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982EDE">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textAlignment w:val="baseline"/>
        <w:rPr>
          <w:rFonts w:hint="default" w:ascii="Times New Roman" w:hAnsi="Times New Roman" w:cs="Times New Roman"/>
          <w:b w:val="0"/>
          <w:bCs w:val="0"/>
          <w:sz w:val="21"/>
          <w:szCs w:val="21"/>
        </w:rPr>
      </w:pPr>
      <w:r>
        <w:rPr>
          <w:rFonts w:ascii="方正小标宋简体" w:hAnsi="方正小标宋简体" w:eastAsia="方正小标宋简体" w:cs="方正小标宋简体"/>
          <w:b w:val="0"/>
          <w:bCs w:val="0"/>
          <w:i w:val="0"/>
          <w:iCs w:val="0"/>
          <w:caps w:val="0"/>
          <w:color w:val="333333"/>
          <w:spacing w:val="0"/>
          <w:sz w:val="28"/>
          <w:szCs w:val="28"/>
          <w:bdr w:val="none" w:color="auto" w:sz="0" w:space="0"/>
          <w:shd w:val="clear" w:fill="FFFFFF"/>
          <w:vertAlign w:val="baseline"/>
        </w:rPr>
        <w:t>浙江省2026年上半年高等教育自学考试毕业申请办理考生必读</w:t>
      </w:r>
    </w:p>
    <w:p w14:paraId="1BD85F44">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both"/>
        <w:textAlignment w:val="baseline"/>
        <w:rPr>
          <w:rFonts w:hint="default" w:ascii="Times New Roman" w:hAnsi="Times New Roman" w:cs="Times New Roman"/>
          <w:b w:val="0"/>
          <w:bCs w:val="0"/>
          <w:sz w:val="21"/>
          <w:szCs w:val="21"/>
        </w:rPr>
      </w:pPr>
    </w:p>
    <w:p w14:paraId="6941C2A9">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ascii="黑体" w:hAnsi="宋体" w:eastAsia="黑体" w:cs="黑体"/>
          <w:b w:val="0"/>
          <w:bCs w:val="0"/>
          <w:i w:val="0"/>
          <w:iCs w:val="0"/>
          <w:caps w:val="0"/>
          <w:color w:val="333333"/>
          <w:spacing w:val="0"/>
          <w:sz w:val="28"/>
          <w:szCs w:val="28"/>
          <w:bdr w:val="none" w:color="auto" w:sz="0" w:space="0"/>
          <w:shd w:val="clear" w:fill="FFFFFF"/>
          <w:vertAlign w:val="baseline"/>
        </w:rPr>
        <w:t>——  重点提示  ——</w:t>
      </w:r>
    </w:p>
    <w:p w14:paraId="6F9C8198">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30"/>
        <w:jc w:val="both"/>
        <w:textAlignment w:val="baseline"/>
        <w:rPr>
          <w:rFonts w:hint="default" w:ascii="Times New Roman" w:hAnsi="Times New Roman" w:cs="Times New Roman"/>
          <w:b w:val="0"/>
          <w:bCs w:val="0"/>
          <w:sz w:val="21"/>
          <w:szCs w:val="21"/>
        </w:rPr>
      </w:pPr>
      <w:r>
        <w:rPr>
          <w:rFonts w:hint="eastAsia" w:ascii="宋体" w:hAnsi="宋体" w:eastAsia="宋体" w:cs="宋体"/>
          <w:b w:val="0"/>
          <w:bCs w:val="0"/>
          <w:i w:val="0"/>
          <w:iCs w:val="0"/>
          <w:caps w:val="0"/>
          <w:color w:val="333333"/>
          <w:spacing w:val="0"/>
          <w:sz w:val="21"/>
          <w:szCs w:val="21"/>
          <w:bdr w:val="none" w:color="auto" w:sz="0" w:space="0"/>
          <w:shd w:val="clear" w:fill="FFFFFF"/>
          <w:vertAlign w:val="baseline"/>
        </w:rPr>
        <w:t> </w:t>
      </w:r>
      <w:r>
        <w:rPr>
          <w:rFonts w:hint="eastAsia" w:ascii="黑体" w:hAnsi="宋体" w:eastAsia="黑体" w:cs="黑体"/>
          <w:b w:val="0"/>
          <w:bCs w:val="0"/>
          <w:i w:val="0"/>
          <w:iCs w:val="0"/>
          <w:caps w:val="0"/>
          <w:color w:val="333333"/>
          <w:spacing w:val="0"/>
          <w:sz w:val="24"/>
          <w:szCs w:val="24"/>
          <w:bdr w:val="none" w:color="auto" w:sz="0" w:space="0"/>
          <w:shd w:val="clear" w:fill="FFFFFF"/>
          <w:vertAlign w:val="baseline"/>
        </w:rPr>
        <w:t>一、办理时间</w:t>
      </w:r>
    </w:p>
    <w:p w14:paraId="14717B56">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ascii="仿宋" w:hAnsi="仿宋" w:eastAsia="仿宋" w:cs="仿宋"/>
          <w:b w:val="0"/>
          <w:bCs w:val="0"/>
          <w:i w:val="0"/>
          <w:iCs w:val="0"/>
          <w:caps w:val="0"/>
          <w:color w:val="333333"/>
          <w:spacing w:val="0"/>
          <w:sz w:val="24"/>
          <w:szCs w:val="24"/>
          <w:bdr w:val="none" w:color="auto" w:sz="0" w:space="0"/>
          <w:shd w:val="clear" w:fill="FFFFFF"/>
          <w:vertAlign w:val="baseline"/>
        </w:rPr>
        <w:t>请考生按公告发布的时间、事项及时办理。</w:t>
      </w:r>
    </w:p>
    <w:p w14:paraId="3A4958BB">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黑体" w:hAnsi="宋体" w:eastAsia="黑体" w:cs="黑体"/>
          <w:b w:val="0"/>
          <w:bCs w:val="0"/>
          <w:i w:val="0"/>
          <w:iCs w:val="0"/>
          <w:caps w:val="0"/>
          <w:color w:val="333333"/>
          <w:spacing w:val="0"/>
          <w:sz w:val="24"/>
          <w:szCs w:val="24"/>
          <w:bdr w:val="none" w:color="auto" w:sz="0" w:space="0"/>
          <w:shd w:val="clear" w:fill="FFFFFF"/>
          <w:vertAlign w:val="baseline"/>
        </w:rPr>
        <w:t>二、办理方式</w:t>
      </w:r>
    </w:p>
    <w:p w14:paraId="7C3B88C7">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毕业申请登记、缴费等事项均在</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begin"/>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instrText xml:space="preserve"> HYPERLINK "https://zk.zjzs.net/" </w:instrTex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separate"/>
      </w:r>
      <w:r>
        <w:rPr>
          <w:rStyle w:val="6"/>
          <w:rFonts w:hint="eastAsia" w:ascii="仿宋" w:hAnsi="仿宋" w:eastAsia="仿宋" w:cs="仿宋"/>
          <w:b w:val="0"/>
          <w:bCs w:val="0"/>
          <w:i w:val="0"/>
          <w:iCs w:val="0"/>
          <w:caps w:val="0"/>
          <w:color w:val="0000FF"/>
          <w:spacing w:val="0"/>
          <w:sz w:val="24"/>
          <w:szCs w:val="24"/>
          <w:u w:val="single"/>
          <w:bdr w:val="none" w:color="auto" w:sz="0" w:space="0"/>
          <w:shd w:val="clear" w:fill="FFFFFF"/>
          <w:vertAlign w:val="baseline"/>
        </w:rPr>
        <w:t>浙江自学考试信息网</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end"/>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进行，请考生按时办理。考生应保管好自己的账号密码，本人进行毕业申请登记、缴费。线上提交的毕业照片须符合要求且与本人一致，线上提交的毕业申请登记所需材料须真实、准确、有效。未在截止时间前及时缴费的考生，毕业申请将作初审未通过处理。</w:t>
      </w:r>
    </w:p>
    <w:p w14:paraId="11DCF86F">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提交的毕业申请经教育考试机构初审未通过，考生可以修改、更换或补充相关材料后重新提交，无需新增毕业申请。</w:t>
      </w:r>
    </w:p>
    <w:p w14:paraId="0760DE5A">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黑体" w:hAnsi="宋体" w:eastAsia="黑体" w:cs="黑体"/>
          <w:b w:val="0"/>
          <w:bCs w:val="0"/>
          <w:i w:val="0"/>
          <w:iCs w:val="0"/>
          <w:caps w:val="0"/>
          <w:color w:val="333333"/>
          <w:spacing w:val="0"/>
          <w:sz w:val="24"/>
          <w:szCs w:val="24"/>
          <w:bdr w:val="none" w:color="auto" w:sz="0" w:space="0"/>
          <w:shd w:val="clear" w:fill="FFFFFF"/>
          <w:vertAlign w:val="baseline"/>
        </w:rPr>
        <w:t>三、毕业专业</w:t>
      </w:r>
    </w:p>
    <w:p w14:paraId="667B2EE5">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建筑经济信息化管理、汽车制造与试验技术、大数据技术、金融服务与管理、大数据与会计、国际经济与贸易、现代物流管理、酒店管理与数字化运营等</w:t>
      </w:r>
      <w:r>
        <w:rPr>
          <w:rFonts w:hint="default" w:ascii="Times New Roman" w:hAnsi="Times New Roman" w:eastAsia="仿宋" w:cs="Times New Roman"/>
          <w:b w:val="0"/>
          <w:bCs w:val="0"/>
          <w:i w:val="0"/>
          <w:iCs w:val="0"/>
          <w:caps w:val="0"/>
          <w:color w:val="333333"/>
          <w:spacing w:val="0"/>
          <w:sz w:val="24"/>
          <w:szCs w:val="24"/>
          <w:bdr w:val="none" w:color="auto" w:sz="0" w:space="0"/>
          <w:shd w:val="clear" w:fill="FFFFFF"/>
          <w:vertAlign w:val="baseline"/>
        </w:rPr>
        <w:t>8</w:t>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个专科专业只有带“</w:t>
      </w:r>
      <w:r>
        <w:rPr>
          <w:rFonts w:hint="default" w:ascii="Times New Roman" w:hAnsi="Times New Roman" w:eastAsia="仿宋" w:cs="Times New Roman"/>
          <w:b w:val="0"/>
          <w:bCs w:val="0"/>
          <w:i w:val="0"/>
          <w:iCs w:val="0"/>
          <w:caps w:val="0"/>
          <w:color w:val="333333"/>
          <w:spacing w:val="0"/>
          <w:sz w:val="24"/>
          <w:szCs w:val="24"/>
          <w:bdr w:val="none" w:color="auto" w:sz="0" w:space="0"/>
          <w:shd w:val="clear" w:fill="FFFFFF"/>
          <w:vertAlign w:val="baseline"/>
        </w:rPr>
        <w:t>Y</w:t>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”的专业代码；质量管理工程（专升本）和质量管理与认证（专科）专业没有带“</w:t>
      </w:r>
      <w:r>
        <w:rPr>
          <w:rFonts w:hint="default" w:ascii="Times New Roman" w:hAnsi="Times New Roman" w:eastAsia="仿宋" w:cs="Times New Roman"/>
          <w:b w:val="0"/>
          <w:bCs w:val="0"/>
          <w:i w:val="0"/>
          <w:iCs w:val="0"/>
          <w:caps w:val="0"/>
          <w:color w:val="333333"/>
          <w:spacing w:val="0"/>
          <w:sz w:val="24"/>
          <w:szCs w:val="24"/>
          <w:bdr w:val="none" w:color="auto" w:sz="0" w:space="0"/>
          <w:shd w:val="clear" w:fill="FFFFFF"/>
          <w:vertAlign w:val="baseline"/>
        </w:rPr>
        <w:t>Y</w:t>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”的专业代码；其他专业如按原专业考试计划申请毕业，请选择带</w:t>
      </w:r>
      <w:r>
        <w:rPr>
          <w:rFonts w:hint="default" w:ascii="Times New Roman" w:hAnsi="Times New Roman" w:eastAsia="微软雅黑" w:cs="Times New Roman"/>
          <w:b w:val="0"/>
          <w:bCs w:val="0"/>
          <w:i w:val="0"/>
          <w:iCs w:val="0"/>
          <w:caps w:val="0"/>
          <w:color w:val="333333"/>
          <w:spacing w:val="0"/>
          <w:sz w:val="24"/>
          <w:szCs w:val="24"/>
          <w:bdr w:val="none" w:color="auto" w:sz="0" w:space="0"/>
          <w:shd w:val="clear" w:fill="FFFFFF"/>
          <w:vertAlign w:val="baseline"/>
        </w:rPr>
        <w:t>“Y”</w:t>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的专业代码。</w:t>
      </w:r>
    </w:p>
    <w:p w14:paraId="729786ED">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原报考其他专业考生申请公安管理（专升本）或护理学（专升本）或护理（专）专业毕业，须向毕业申请地教育考试机构提供相应证明材料，经审验符合条件并变更专业后方可申请毕业。</w:t>
      </w:r>
    </w:p>
    <w:p w14:paraId="01449D2A">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所有专业毕业均以</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begin"/>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instrText xml:space="preserve"> HYPERLINK "https://www.zjzs.net/art/2024/1/4/art_41_3655.html" </w:instrTex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separate"/>
      </w:r>
      <w:r>
        <w:rPr>
          <w:rStyle w:val="6"/>
          <w:rFonts w:hint="eastAsia" w:ascii="仿宋" w:hAnsi="仿宋" w:eastAsia="仿宋" w:cs="仿宋"/>
          <w:b w:val="0"/>
          <w:bCs w:val="0"/>
          <w:i w:val="0"/>
          <w:iCs w:val="0"/>
          <w:caps w:val="0"/>
          <w:color w:val="0000FF"/>
          <w:spacing w:val="0"/>
          <w:sz w:val="24"/>
          <w:szCs w:val="24"/>
          <w:u w:val="single"/>
          <w:bdr w:val="none" w:color="auto" w:sz="0" w:space="0"/>
          <w:shd w:val="clear" w:fill="FFFFFF"/>
          <w:vertAlign w:val="baseline"/>
        </w:rPr>
        <w:t>《浙江省教育考试院关于公布〈浙江省高等教育自学考试专业考试计划（</w:t>
      </w:r>
      <w:r>
        <w:rPr>
          <w:rStyle w:val="6"/>
          <w:rFonts w:hint="default" w:ascii="Times New Roman" w:hAnsi="Times New Roman" w:eastAsia="仿宋" w:cs="Times New Roman"/>
          <w:b w:val="0"/>
          <w:bCs w:val="0"/>
          <w:i w:val="0"/>
          <w:iCs w:val="0"/>
          <w:caps w:val="0"/>
          <w:color w:val="0000FF"/>
          <w:spacing w:val="0"/>
          <w:sz w:val="24"/>
          <w:szCs w:val="24"/>
          <w:u w:val="single"/>
          <w:bdr w:val="none" w:color="auto" w:sz="0" w:space="0"/>
          <w:shd w:val="clear" w:fill="FFFFFF"/>
          <w:vertAlign w:val="baseline"/>
        </w:rPr>
        <w:t>2023</w:t>
      </w:r>
      <w:r>
        <w:rPr>
          <w:rStyle w:val="6"/>
          <w:rFonts w:hint="eastAsia" w:ascii="仿宋" w:hAnsi="仿宋" w:eastAsia="仿宋" w:cs="仿宋"/>
          <w:b w:val="0"/>
          <w:bCs w:val="0"/>
          <w:i w:val="0"/>
          <w:iCs w:val="0"/>
          <w:caps w:val="0"/>
          <w:color w:val="0000FF"/>
          <w:spacing w:val="0"/>
          <w:sz w:val="24"/>
          <w:szCs w:val="24"/>
          <w:u w:val="single"/>
          <w:bdr w:val="none" w:color="auto" w:sz="0" w:space="0"/>
          <w:shd w:val="clear" w:fill="FFFFFF"/>
          <w:vertAlign w:val="baseline"/>
        </w:rPr>
        <w:t>年）〉的通知》（浙教试院〔</w:t>
      </w:r>
      <w:r>
        <w:rPr>
          <w:rStyle w:val="6"/>
          <w:rFonts w:hint="default" w:ascii="Times New Roman" w:hAnsi="Times New Roman" w:eastAsia="仿宋" w:cs="Times New Roman"/>
          <w:b w:val="0"/>
          <w:bCs w:val="0"/>
          <w:i w:val="0"/>
          <w:iCs w:val="0"/>
          <w:caps w:val="0"/>
          <w:color w:val="0000FF"/>
          <w:spacing w:val="0"/>
          <w:sz w:val="24"/>
          <w:szCs w:val="24"/>
          <w:u w:val="single"/>
          <w:bdr w:val="none" w:color="auto" w:sz="0" w:space="0"/>
          <w:shd w:val="clear" w:fill="FFFFFF"/>
          <w:vertAlign w:val="baseline"/>
        </w:rPr>
        <w:t>2023</w:t>
      </w:r>
      <w:r>
        <w:rPr>
          <w:rStyle w:val="6"/>
          <w:rFonts w:hint="eastAsia" w:ascii="仿宋" w:hAnsi="仿宋" w:eastAsia="仿宋" w:cs="仿宋"/>
          <w:b w:val="0"/>
          <w:bCs w:val="0"/>
          <w:i w:val="0"/>
          <w:iCs w:val="0"/>
          <w:caps w:val="0"/>
          <w:color w:val="0000FF"/>
          <w:spacing w:val="0"/>
          <w:sz w:val="24"/>
          <w:szCs w:val="24"/>
          <w:u w:val="single"/>
          <w:bdr w:val="none" w:color="auto" w:sz="0" w:space="0"/>
          <w:shd w:val="clear" w:fill="FFFFFF"/>
          <w:vertAlign w:val="baseline"/>
        </w:rPr>
        <w:t>〕</w:t>
      </w:r>
      <w:r>
        <w:rPr>
          <w:rStyle w:val="6"/>
          <w:rFonts w:hint="default" w:ascii="Times New Roman" w:hAnsi="Times New Roman" w:eastAsia="仿宋" w:cs="Times New Roman"/>
          <w:b w:val="0"/>
          <w:bCs w:val="0"/>
          <w:i w:val="0"/>
          <w:iCs w:val="0"/>
          <w:caps w:val="0"/>
          <w:color w:val="0000FF"/>
          <w:spacing w:val="0"/>
          <w:sz w:val="24"/>
          <w:szCs w:val="24"/>
          <w:u w:val="single"/>
          <w:bdr w:val="none" w:color="auto" w:sz="0" w:space="0"/>
          <w:shd w:val="clear" w:fill="FFFFFF"/>
          <w:vertAlign w:val="baseline"/>
        </w:rPr>
        <w:t>105</w:t>
      </w:r>
      <w:r>
        <w:rPr>
          <w:rStyle w:val="6"/>
          <w:rFonts w:hint="eastAsia" w:ascii="仿宋" w:hAnsi="仿宋" w:eastAsia="仿宋" w:cs="仿宋"/>
          <w:b w:val="0"/>
          <w:bCs w:val="0"/>
          <w:i w:val="0"/>
          <w:iCs w:val="0"/>
          <w:caps w:val="0"/>
          <w:color w:val="0000FF"/>
          <w:spacing w:val="0"/>
          <w:sz w:val="24"/>
          <w:szCs w:val="24"/>
          <w:u w:val="single"/>
          <w:bdr w:val="none" w:color="auto" w:sz="0" w:space="0"/>
          <w:shd w:val="clear" w:fill="FFFFFF"/>
          <w:vertAlign w:val="baseline"/>
        </w:rPr>
        <w:t>号）</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end"/>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中现专业代码和名称进行电子注册。</w:t>
      </w:r>
    </w:p>
    <w:p w14:paraId="316F254F">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黑体" w:hAnsi="宋体" w:eastAsia="黑体" w:cs="黑体"/>
          <w:b w:val="0"/>
          <w:bCs w:val="0"/>
          <w:i w:val="0"/>
          <w:iCs w:val="0"/>
          <w:caps w:val="0"/>
          <w:color w:val="333333"/>
          <w:spacing w:val="0"/>
          <w:sz w:val="24"/>
          <w:szCs w:val="24"/>
          <w:bdr w:val="none" w:color="auto" w:sz="0" w:space="0"/>
          <w:shd w:val="clear" w:fill="FFFFFF"/>
          <w:vertAlign w:val="baseline"/>
        </w:rPr>
        <w:t>四、课程使用</w:t>
      </w:r>
    </w:p>
    <w:p w14:paraId="3A4B4637">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选考（选修）课程达到申请毕业专业考试计划要求的合格门数、学分即可，无需多选。</w:t>
      </w:r>
    </w:p>
    <w:p w14:paraId="43A9E321">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2026年上半年已申请免考并通过初审的课程，成绩显示为“申请中-免考”，不影响毕业申请登记。</w:t>
      </w:r>
    </w:p>
    <w:p w14:paraId="52079F64">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课程顶替按</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begin"/>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instrText xml:space="preserve"> HYPERLINK "https://www.zjzs.net/art/2024/1/4/art_41_3670.html" </w:instrTex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separate"/>
      </w:r>
      <w:r>
        <w:rPr>
          <w:rStyle w:val="6"/>
          <w:rFonts w:hint="eastAsia" w:ascii="仿宋" w:hAnsi="仿宋" w:eastAsia="仿宋" w:cs="仿宋"/>
          <w:b w:val="0"/>
          <w:bCs w:val="0"/>
          <w:i w:val="0"/>
          <w:iCs w:val="0"/>
          <w:caps w:val="0"/>
          <w:color w:val="0000FF"/>
          <w:spacing w:val="0"/>
          <w:sz w:val="24"/>
          <w:szCs w:val="24"/>
          <w:u w:val="single"/>
          <w:bdr w:val="none" w:color="auto" w:sz="0" w:space="0"/>
          <w:shd w:val="clear" w:fill="FFFFFF"/>
          <w:vertAlign w:val="baseline"/>
        </w:rPr>
        <w:t>《浙江省教育考试院关于印发〈浙江省高等教育自学考试课程顶替规定〉〈浙江省高等教育自学考试课程免考规定〉〈浙江省高等教育自学考试省际转考管理规定〉的通知》（浙教试院〔</w:t>
      </w:r>
      <w:r>
        <w:rPr>
          <w:rStyle w:val="6"/>
          <w:rFonts w:hint="default" w:ascii="Times New Roman" w:hAnsi="Times New Roman" w:eastAsia="仿宋" w:cs="Times New Roman"/>
          <w:b w:val="0"/>
          <w:bCs w:val="0"/>
          <w:i w:val="0"/>
          <w:iCs w:val="0"/>
          <w:caps w:val="0"/>
          <w:color w:val="0000FF"/>
          <w:spacing w:val="0"/>
          <w:sz w:val="24"/>
          <w:szCs w:val="24"/>
          <w:u w:val="single"/>
          <w:bdr w:val="none" w:color="auto" w:sz="0" w:space="0"/>
          <w:shd w:val="clear" w:fill="FFFFFF"/>
          <w:vertAlign w:val="baseline"/>
        </w:rPr>
        <w:t>2023</w:t>
      </w:r>
      <w:r>
        <w:rPr>
          <w:rStyle w:val="6"/>
          <w:rFonts w:hint="eastAsia" w:ascii="仿宋" w:hAnsi="仿宋" w:eastAsia="仿宋" w:cs="仿宋"/>
          <w:b w:val="0"/>
          <w:bCs w:val="0"/>
          <w:i w:val="0"/>
          <w:iCs w:val="0"/>
          <w:caps w:val="0"/>
          <w:color w:val="0000FF"/>
          <w:spacing w:val="0"/>
          <w:sz w:val="24"/>
          <w:szCs w:val="24"/>
          <w:u w:val="single"/>
          <w:bdr w:val="none" w:color="auto" w:sz="0" w:space="0"/>
          <w:shd w:val="clear" w:fill="FFFFFF"/>
          <w:vertAlign w:val="baseline"/>
        </w:rPr>
        <w:t>〕</w:t>
      </w:r>
      <w:r>
        <w:rPr>
          <w:rStyle w:val="6"/>
          <w:rFonts w:hint="default" w:ascii="Times New Roman" w:hAnsi="Times New Roman" w:eastAsia="仿宋" w:cs="Times New Roman"/>
          <w:b w:val="0"/>
          <w:bCs w:val="0"/>
          <w:i w:val="0"/>
          <w:iCs w:val="0"/>
          <w:caps w:val="0"/>
          <w:color w:val="0000FF"/>
          <w:spacing w:val="0"/>
          <w:sz w:val="24"/>
          <w:szCs w:val="24"/>
          <w:u w:val="single"/>
          <w:bdr w:val="none" w:color="auto" w:sz="0" w:space="0"/>
          <w:shd w:val="clear" w:fill="FFFFFF"/>
          <w:vertAlign w:val="baseline"/>
        </w:rPr>
        <w:t>108</w:t>
      </w:r>
      <w:r>
        <w:rPr>
          <w:rStyle w:val="6"/>
          <w:rFonts w:hint="eastAsia" w:ascii="仿宋" w:hAnsi="仿宋" w:eastAsia="仿宋" w:cs="仿宋"/>
          <w:b w:val="0"/>
          <w:bCs w:val="0"/>
          <w:i w:val="0"/>
          <w:iCs w:val="0"/>
          <w:caps w:val="0"/>
          <w:color w:val="0000FF"/>
          <w:spacing w:val="0"/>
          <w:sz w:val="24"/>
          <w:szCs w:val="24"/>
          <w:u w:val="single"/>
          <w:bdr w:val="none" w:color="auto" w:sz="0" w:space="0"/>
          <w:shd w:val="clear" w:fill="FFFFFF"/>
          <w:vertAlign w:val="baseline"/>
        </w:rPr>
        <w:t>号）</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end"/>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中《浙江省高等教育自学考试课程顶替规定》进行，其中大学英语三级须是浙江省取得。</w:t>
      </w:r>
    </w:p>
    <w:p w14:paraId="56D3D4B1">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课程使用若干专业课程学分顶替，须符合申请毕业专业考试计划的门数或学分要求。专升本专业学位要求的外语语言类课程不能是免考或以其他自学考试课程学分顶替。</w:t>
      </w:r>
    </w:p>
    <w:p w14:paraId="7614F6DB">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原专业考试计划部分专业的部分课程可使用承认学分的证书（或证书课程）顶替。（具体顶替关系见下表）</w:t>
      </w:r>
    </w:p>
    <w:tbl>
      <w:tblPr>
        <w:tblW w:w="91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200"/>
        <w:gridCol w:w="1303"/>
        <w:gridCol w:w="1865"/>
        <w:gridCol w:w="1200"/>
        <w:gridCol w:w="1729"/>
        <w:gridCol w:w="1838"/>
      </w:tblGrid>
      <w:tr w14:paraId="46D45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35" w:hRule="atLeast"/>
          <w:jc w:val="center"/>
        </w:trPr>
        <w:tc>
          <w:tcPr>
            <w:tcW w:w="4350" w:type="dxa"/>
            <w:gridSpan w:val="3"/>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29CFD5F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120601Y物流管理（本科）</w:t>
            </w:r>
          </w:p>
        </w:tc>
        <w:tc>
          <w:tcPr>
            <w:tcW w:w="4770" w:type="dxa"/>
            <w:gridSpan w:val="3"/>
            <w:tcBorders>
              <w:top w:val="single" w:color="auto" w:sz="6" w:space="0"/>
              <w:left w:val="nil"/>
              <w:bottom w:val="single" w:color="auto" w:sz="6" w:space="0"/>
              <w:right w:val="single" w:color="auto" w:sz="6" w:space="0"/>
            </w:tcBorders>
            <w:shd w:val="clear"/>
            <w:tcMar>
              <w:left w:w="105" w:type="dxa"/>
              <w:right w:w="105" w:type="dxa"/>
            </w:tcMar>
            <w:vAlign w:val="center"/>
          </w:tcPr>
          <w:p w14:paraId="41769B3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530802Y现代物流管理（专科）</w:t>
            </w:r>
          </w:p>
        </w:tc>
      </w:tr>
      <w:tr w14:paraId="34452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35" w:hRule="atLeast"/>
          <w:jc w:val="center"/>
        </w:trPr>
        <w:tc>
          <w:tcPr>
            <w:tcW w:w="1005" w:type="dxa"/>
            <w:tcBorders>
              <w:top w:val="nil"/>
              <w:left w:val="single" w:color="auto" w:sz="6" w:space="0"/>
              <w:bottom w:val="single" w:color="auto" w:sz="6" w:space="0"/>
              <w:right w:val="single" w:color="auto" w:sz="6" w:space="0"/>
            </w:tcBorders>
            <w:shd w:val="clear"/>
            <w:tcMar>
              <w:left w:w="105" w:type="dxa"/>
              <w:right w:w="105" w:type="dxa"/>
            </w:tcMar>
            <w:vAlign w:val="center"/>
          </w:tcPr>
          <w:p w14:paraId="0D73CB8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课程代码</w:t>
            </w:r>
          </w:p>
        </w:tc>
        <w:tc>
          <w:tcPr>
            <w:tcW w:w="1380" w:type="dxa"/>
            <w:tcBorders>
              <w:top w:val="nil"/>
              <w:left w:val="nil"/>
              <w:bottom w:val="single" w:color="auto" w:sz="6" w:space="0"/>
              <w:right w:val="single" w:color="auto" w:sz="6" w:space="0"/>
            </w:tcBorders>
            <w:shd w:val="clear"/>
            <w:tcMar>
              <w:left w:w="105" w:type="dxa"/>
              <w:right w:w="105" w:type="dxa"/>
            </w:tcMar>
            <w:vAlign w:val="center"/>
          </w:tcPr>
          <w:p w14:paraId="2CA04D2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课程名称</w:t>
            </w:r>
          </w:p>
        </w:tc>
        <w:tc>
          <w:tcPr>
            <w:tcW w:w="1980" w:type="dxa"/>
            <w:tcBorders>
              <w:top w:val="single" w:color="auto" w:sz="6" w:space="0"/>
              <w:left w:val="nil"/>
              <w:bottom w:val="single" w:color="auto" w:sz="6" w:space="0"/>
              <w:right w:val="single" w:color="auto" w:sz="6" w:space="0"/>
            </w:tcBorders>
            <w:shd w:val="clear"/>
            <w:tcMar>
              <w:left w:w="105" w:type="dxa"/>
              <w:right w:w="105" w:type="dxa"/>
            </w:tcMar>
            <w:vAlign w:val="center"/>
          </w:tcPr>
          <w:p w14:paraId="491B1E9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证书或证书课程</w:t>
            </w:r>
          </w:p>
        </w:tc>
        <w:tc>
          <w:tcPr>
            <w:tcW w:w="1005" w:type="dxa"/>
            <w:tcBorders>
              <w:top w:val="single" w:color="auto" w:sz="6" w:space="0"/>
              <w:left w:val="nil"/>
              <w:bottom w:val="single" w:color="auto" w:sz="6" w:space="0"/>
              <w:right w:val="single" w:color="auto" w:sz="6" w:space="0"/>
            </w:tcBorders>
            <w:shd w:val="clear"/>
            <w:tcMar>
              <w:left w:w="105" w:type="dxa"/>
              <w:right w:w="105" w:type="dxa"/>
            </w:tcMar>
            <w:vAlign w:val="center"/>
          </w:tcPr>
          <w:p w14:paraId="0EE79E9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课程代码</w:t>
            </w:r>
          </w:p>
        </w:tc>
        <w:tc>
          <w:tcPr>
            <w:tcW w:w="1830" w:type="dxa"/>
            <w:tcBorders>
              <w:top w:val="single" w:color="auto" w:sz="6" w:space="0"/>
              <w:left w:val="nil"/>
              <w:bottom w:val="single" w:color="auto" w:sz="6" w:space="0"/>
              <w:right w:val="single" w:color="auto" w:sz="6" w:space="0"/>
            </w:tcBorders>
            <w:shd w:val="clear"/>
            <w:tcMar>
              <w:left w:w="105" w:type="dxa"/>
              <w:right w:w="105" w:type="dxa"/>
            </w:tcMar>
            <w:vAlign w:val="center"/>
          </w:tcPr>
          <w:p w14:paraId="62A0EFA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课程名称</w:t>
            </w:r>
          </w:p>
        </w:tc>
        <w:tc>
          <w:tcPr>
            <w:tcW w:w="1950" w:type="dxa"/>
            <w:tcBorders>
              <w:top w:val="single" w:color="auto" w:sz="6" w:space="0"/>
              <w:left w:val="nil"/>
              <w:bottom w:val="single" w:color="auto" w:sz="6" w:space="0"/>
              <w:right w:val="single" w:color="auto" w:sz="6" w:space="0"/>
            </w:tcBorders>
            <w:shd w:val="clear"/>
            <w:tcMar>
              <w:left w:w="105" w:type="dxa"/>
              <w:right w:w="105" w:type="dxa"/>
            </w:tcMar>
            <w:vAlign w:val="center"/>
          </w:tcPr>
          <w:p w14:paraId="1E34125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证书或证书课程</w:t>
            </w:r>
          </w:p>
        </w:tc>
      </w:tr>
      <w:tr w14:paraId="3BE23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35" w:hRule="atLeast"/>
          <w:jc w:val="center"/>
        </w:trPr>
        <w:tc>
          <w:tcPr>
            <w:tcW w:w="1005" w:type="dxa"/>
            <w:tcBorders>
              <w:top w:val="nil"/>
              <w:left w:val="single" w:color="auto" w:sz="6" w:space="0"/>
              <w:bottom w:val="single" w:color="auto" w:sz="6" w:space="0"/>
              <w:right w:val="single" w:color="auto" w:sz="6" w:space="0"/>
            </w:tcBorders>
            <w:shd w:val="clear"/>
            <w:tcMar>
              <w:left w:w="105" w:type="dxa"/>
              <w:right w:w="105" w:type="dxa"/>
            </w:tcMar>
            <w:vAlign w:val="center"/>
          </w:tcPr>
          <w:p w14:paraId="551F43F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07039/07040</w:t>
            </w:r>
          </w:p>
        </w:tc>
        <w:tc>
          <w:tcPr>
            <w:tcW w:w="1380" w:type="dxa"/>
            <w:tcBorders>
              <w:top w:val="nil"/>
              <w:left w:val="nil"/>
              <w:bottom w:val="single" w:color="auto" w:sz="6" w:space="0"/>
              <w:right w:val="single" w:color="auto" w:sz="6" w:space="0"/>
            </w:tcBorders>
            <w:shd w:val="clear"/>
            <w:tcMar>
              <w:left w:w="105" w:type="dxa"/>
              <w:right w:w="105" w:type="dxa"/>
            </w:tcMar>
            <w:vAlign w:val="center"/>
          </w:tcPr>
          <w:p w14:paraId="79AB41D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物流技术（含实）</w:t>
            </w:r>
          </w:p>
        </w:tc>
        <w:tc>
          <w:tcPr>
            <w:tcW w:w="1980" w:type="dxa"/>
            <w:tcBorders>
              <w:top w:val="nil"/>
              <w:left w:val="nil"/>
              <w:bottom w:val="single" w:color="auto" w:sz="6" w:space="0"/>
              <w:right w:val="single" w:color="auto" w:sz="6" w:space="0"/>
            </w:tcBorders>
            <w:shd w:val="clear"/>
            <w:tcMar>
              <w:left w:w="105" w:type="dxa"/>
              <w:right w:w="105" w:type="dxa"/>
            </w:tcMar>
            <w:vAlign w:val="center"/>
          </w:tcPr>
          <w:p w14:paraId="7D75CB2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05375物流案例与实践（二）</w:t>
            </w:r>
          </w:p>
        </w:tc>
        <w:tc>
          <w:tcPr>
            <w:tcW w:w="1005" w:type="dxa"/>
            <w:tcBorders>
              <w:top w:val="nil"/>
              <w:left w:val="nil"/>
              <w:bottom w:val="single" w:color="auto" w:sz="6" w:space="0"/>
              <w:right w:val="single" w:color="auto" w:sz="6" w:space="0"/>
            </w:tcBorders>
            <w:shd w:val="clear"/>
            <w:tcMar>
              <w:left w:w="105" w:type="dxa"/>
              <w:right w:w="105" w:type="dxa"/>
            </w:tcMar>
            <w:vAlign w:val="center"/>
          </w:tcPr>
          <w:p w14:paraId="22DE971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07031</w:t>
            </w:r>
          </w:p>
        </w:tc>
        <w:tc>
          <w:tcPr>
            <w:tcW w:w="1830" w:type="dxa"/>
            <w:tcBorders>
              <w:top w:val="nil"/>
              <w:left w:val="nil"/>
              <w:bottom w:val="single" w:color="auto" w:sz="6" w:space="0"/>
              <w:right w:val="single" w:color="auto" w:sz="6" w:space="0"/>
            </w:tcBorders>
            <w:shd w:val="clear"/>
            <w:tcMar>
              <w:left w:w="105" w:type="dxa"/>
              <w:right w:w="105" w:type="dxa"/>
            </w:tcMar>
            <w:vAlign w:val="center"/>
          </w:tcPr>
          <w:p w14:paraId="26956B2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物流管理概论</w:t>
            </w:r>
          </w:p>
        </w:tc>
        <w:tc>
          <w:tcPr>
            <w:tcW w:w="1950" w:type="dxa"/>
            <w:tcBorders>
              <w:top w:val="nil"/>
              <w:left w:val="nil"/>
              <w:bottom w:val="single" w:color="auto" w:sz="6" w:space="0"/>
              <w:right w:val="single" w:color="auto" w:sz="6" w:space="0"/>
            </w:tcBorders>
            <w:shd w:val="clear"/>
            <w:tcMar>
              <w:left w:w="105" w:type="dxa"/>
              <w:right w:w="105" w:type="dxa"/>
            </w:tcMar>
            <w:vAlign w:val="center"/>
          </w:tcPr>
          <w:p w14:paraId="4CBF6A7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05363物流基础课</w:t>
            </w:r>
          </w:p>
        </w:tc>
      </w:tr>
      <w:tr w14:paraId="2A729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35" w:hRule="atLeast"/>
          <w:jc w:val="center"/>
        </w:trPr>
        <w:tc>
          <w:tcPr>
            <w:tcW w:w="1005" w:type="dxa"/>
            <w:tcBorders>
              <w:top w:val="nil"/>
              <w:left w:val="single" w:color="auto" w:sz="6" w:space="0"/>
              <w:bottom w:val="single" w:color="auto" w:sz="6" w:space="0"/>
              <w:right w:val="single" w:color="auto" w:sz="6" w:space="0"/>
            </w:tcBorders>
            <w:shd w:val="clear"/>
            <w:tcMar>
              <w:left w:w="105" w:type="dxa"/>
              <w:right w:w="105" w:type="dxa"/>
            </w:tcMar>
            <w:vAlign w:val="center"/>
          </w:tcPr>
          <w:p w14:paraId="57412A2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06062</w:t>
            </w:r>
          </w:p>
        </w:tc>
        <w:tc>
          <w:tcPr>
            <w:tcW w:w="1380" w:type="dxa"/>
            <w:tcBorders>
              <w:top w:val="nil"/>
              <w:left w:val="nil"/>
              <w:bottom w:val="single" w:color="auto" w:sz="6" w:space="0"/>
              <w:right w:val="single" w:color="auto" w:sz="6" w:space="0"/>
            </w:tcBorders>
            <w:shd w:val="clear"/>
            <w:tcMar>
              <w:left w:w="105" w:type="dxa"/>
              <w:right w:w="105" w:type="dxa"/>
            </w:tcMar>
            <w:vAlign w:val="center"/>
          </w:tcPr>
          <w:p w14:paraId="62E4262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交通运输总论</w:t>
            </w:r>
          </w:p>
        </w:tc>
        <w:tc>
          <w:tcPr>
            <w:tcW w:w="1980" w:type="dxa"/>
            <w:tcBorders>
              <w:top w:val="nil"/>
              <w:left w:val="nil"/>
              <w:bottom w:val="single" w:color="auto" w:sz="6" w:space="0"/>
              <w:right w:val="single" w:color="auto" w:sz="6" w:space="0"/>
            </w:tcBorders>
            <w:shd w:val="clear"/>
            <w:tcMar>
              <w:left w:w="105" w:type="dxa"/>
              <w:right w:w="105" w:type="dxa"/>
            </w:tcMar>
            <w:vAlign w:val="center"/>
          </w:tcPr>
          <w:p w14:paraId="761690B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05378运输管理（二）</w:t>
            </w:r>
          </w:p>
        </w:tc>
        <w:tc>
          <w:tcPr>
            <w:tcW w:w="1005" w:type="dxa"/>
            <w:tcBorders>
              <w:top w:val="nil"/>
              <w:left w:val="nil"/>
              <w:bottom w:val="single" w:color="auto" w:sz="6" w:space="0"/>
              <w:right w:val="single" w:color="auto" w:sz="6" w:space="0"/>
            </w:tcBorders>
            <w:shd w:val="clear"/>
            <w:tcMar>
              <w:left w:w="105" w:type="dxa"/>
              <w:right w:w="105" w:type="dxa"/>
            </w:tcMar>
            <w:vAlign w:val="center"/>
          </w:tcPr>
          <w:p w14:paraId="1A69974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07038</w:t>
            </w:r>
          </w:p>
        </w:tc>
        <w:tc>
          <w:tcPr>
            <w:tcW w:w="1830" w:type="dxa"/>
            <w:tcBorders>
              <w:top w:val="nil"/>
              <w:left w:val="nil"/>
              <w:bottom w:val="single" w:color="auto" w:sz="6" w:space="0"/>
              <w:right w:val="single" w:color="auto" w:sz="6" w:space="0"/>
            </w:tcBorders>
            <w:shd w:val="clear"/>
            <w:tcMar>
              <w:left w:w="105" w:type="dxa"/>
              <w:right w:w="105" w:type="dxa"/>
            </w:tcMar>
            <w:vAlign w:val="center"/>
          </w:tcPr>
          <w:p w14:paraId="28D40F6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信息技术与物流管理（实）</w:t>
            </w:r>
          </w:p>
        </w:tc>
        <w:tc>
          <w:tcPr>
            <w:tcW w:w="1950" w:type="dxa"/>
            <w:tcBorders>
              <w:top w:val="nil"/>
              <w:left w:val="nil"/>
              <w:bottom w:val="single" w:color="auto" w:sz="6" w:space="0"/>
              <w:right w:val="single" w:color="auto" w:sz="6" w:space="0"/>
            </w:tcBorders>
            <w:shd w:val="clear"/>
            <w:tcMar>
              <w:left w:w="105" w:type="dxa"/>
              <w:right w:w="105" w:type="dxa"/>
            </w:tcMar>
            <w:vAlign w:val="center"/>
          </w:tcPr>
          <w:p w14:paraId="3FF4203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05365物流信息技术</w:t>
            </w:r>
          </w:p>
        </w:tc>
      </w:tr>
      <w:tr w14:paraId="48550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35" w:hRule="atLeast"/>
          <w:jc w:val="center"/>
        </w:trPr>
        <w:tc>
          <w:tcPr>
            <w:tcW w:w="1005" w:type="dxa"/>
            <w:tcBorders>
              <w:top w:val="nil"/>
              <w:left w:val="single" w:color="auto" w:sz="6" w:space="0"/>
              <w:bottom w:val="single" w:color="auto" w:sz="6" w:space="0"/>
              <w:right w:val="single" w:color="auto" w:sz="6" w:space="0"/>
            </w:tcBorders>
            <w:shd w:val="clear"/>
            <w:tcMar>
              <w:left w:w="105" w:type="dxa"/>
              <w:right w:w="105" w:type="dxa"/>
            </w:tcMar>
            <w:vAlign w:val="center"/>
          </w:tcPr>
          <w:p w14:paraId="315BC50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00054</w:t>
            </w:r>
          </w:p>
        </w:tc>
        <w:tc>
          <w:tcPr>
            <w:tcW w:w="1380" w:type="dxa"/>
            <w:tcBorders>
              <w:top w:val="nil"/>
              <w:left w:val="nil"/>
              <w:bottom w:val="single" w:color="auto" w:sz="6" w:space="0"/>
              <w:right w:val="single" w:color="auto" w:sz="6" w:space="0"/>
            </w:tcBorders>
            <w:shd w:val="clear"/>
            <w:tcMar>
              <w:left w:w="105" w:type="dxa"/>
              <w:right w:w="105" w:type="dxa"/>
            </w:tcMar>
            <w:vAlign w:val="center"/>
          </w:tcPr>
          <w:p w14:paraId="2CEAD7B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管理学原理</w:t>
            </w:r>
          </w:p>
        </w:tc>
        <w:tc>
          <w:tcPr>
            <w:tcW w:w="1980" w:type="dxa"/>
            <w:tcBorders>
              <w:top w:val="nil"/>
              <w:left w:val="nil"/>
              <w:bottom w:val="single" w:color="auto" w:sz="6" w:space="0"/>
              <w:right w:val="single" w:color="auto" w:sz="6" w:space="0"/>
            </w:tcBorders>
            <w:shd w:val="clear"/>
            <w:tcMar>
              <w:left w:w="105" w:type="dxa"/>
              <w:right w:w="105" w:type="dxa"/>
            </w:tcMar>
            <w:vAlign w:val="center"/>
          </w:tcPr>
          <w:p w14:paraId="116CA31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05373 物流企业管理</w:t>
            </w:r>
          </w:p>
        </w:tc>
        <w:tc>
          <w:tcPr>
            <w:tcW w:w="1005" w:type="dxa"/>
            <w:tcBorders>
              <w:top w:val="nil"/>
              <w:left w:val="nil"/>
              <w:bottom w:val="single" w:color="auto" w:sz="6" w:space="0"/>
              <w:right w:val="single" w:color="auto" w:sz="6" w:space="0"/>
            </w:tcBorders>
            <w:shd w:val="clear"/>
            <w:tcMar>
              <w:left w:w="105" w:type="dxa"/>
              <w:right w:w="105" w:type="dxa"/>
            </w:tcMar>
            <w:vAlign w:val="center"/>
          </w:tcPr>
          <w:p w14:paraId="1232605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00145</w:t>
            </w:r>
          </w:p>
        </w:tc>
        <w:tc>
          <w:tcPr>
            <w:tcW w:w="1830" w:type="dxa"/>
            <w:tcBorders>
              <w:top w:val="nil"/>
              <w:left w:val="nil"/>
              <w:bottom w:val="single" w:color="auto" w:sz="6" w:space="0"/>
              <w:right w:val="single" w:color="auto" w:sz="6" w:space="0"/>
            </w:tcBorders>
            <w:shd w:val="clear"/>
            <w:tcMar>
              <w:left w:w="105" w:type="dxa"/>
              <w:right w:w="105" w:type="dxa"/>
            </w:tcMar>
            <w:vAlign w:val="center"/>
          </w:tcPr>
          <w:p w14:paraId="6E7312A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生产与作业管理</w:t>
            </w:r>
          </w:p>
        </w:tc>
        <w:tc>
          <w:tcPr>
            <w:tcW w:w="1950" w:type="dxa"/>
            <w:tcBorders>
              <w:top w:val="nil"/>
              <w:left w:val="nil"/>
              <w:bottom w:val="single" w:color="auto" w:sz="6" w:space="0"/>
              <w:right w:val="single" w:color="auto" w:sz="6" w:space="0"/>
            </w:tcBorders>
            <w:shd w:val="clear"/>
            <w:tcMar>
              <w:left w:w="105" w:type="dxa"/>
              <w:right w:w="105" w:type="dxa"/>
            </w:tcMar>
            <w:vAlign w:val="center"/>
          </w:tcPr>
          <w:p w14:paraId="4D37969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05367物流案例与实践（一）</w:t>
            </w:r>
          </w:p>
        </w:tc>
      </w:tr>
      <w:tr w14:paraId="43DB9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35" w:hRule="atLeast"/>
          <w:jc w:val="center"/>
        </w:trPr>
        <w:tc>
          <w:tcPr>
            <w:tcW w:w="1005" w:type="dxa"/>
            <w:tcBorders>
              <w:top w:val="nil"/>
              <w:left w:val="single" w:color="auto" w:sz="6" w:space="0"/>
              <w:bottom w:val="single" w:color="auto" w:sz="6" w:space="0"/>
              <w:right w:val="single" w:color="auto" w:sz="6" w:space="0"/>
            </w:tcBorders>
            <w:shd w:val="clear"/>
            <w:tcMar>
              <w:left w:w="105" w:type="dxa"/>
              <w:right w:w="105" w:type="dxa"/>
            </w:tcMar>
            <w:vAlign w:val="center"/>
          </w:tcPr>
          <w:p w14:paraId="0DC720D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07043</w:t>
            </w:r>
          </w:p>
        </w:tc>
        <w:tc>
          <w:tcPr>
            <w:tcW w:w="1380" w:type="dxa"/>
            <w:tcBorders>
              <w:top w:val="nil"/>
              <w:left w:val="nil"/>
              <w:bottom w:val="single" w:color="auto" w:sz="6" w:space="0"/>
              <w:right w:val="single" w:color="auto" w:sz="6" w:space="0"/>
            </w:tcBorders>
            <w:shd w:val="clear"/>
            <w:tcMar>
              <w:left w:w="105" w:type="dxa"/>
              <w:right w:w="105" w:type="dxa"/>
            </w:tcMar>
            <w:vAlign w:val="center"/>
          </w:tcPr>
          <w:p w14:paraId="0EA137D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供应链管理</w:t>
            </w:r>
          </w:p>
        </w:tc>
        <w:tc>
          <w:tcPr>
            <w:tcW w:w="1980" w:type="dxa"/>
            <w:tcBorders>
              <w:top w:val="nil"/>
              <w:left w:val="nil"/>
              <w:bottom w:val="single" w:color="auto" w:sz="6" w:space="0"/>
              <w:right w:val="single" w:color="auto" w:sz="6" w:space="0"/>
            </w:tcBorders>
            <w:shd w:val="clear"/>
            <w:tcMar>
              <w:left w:w="105" w:type="dxa"/>
              <w:right w:w="105" w:type="dxa"/>
            </w:tcMar>
            <w:vAlign w:val="center"/>
          </w:tcPr>
          <w:p w14:paraId="3E4006E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05380供应链管理</w:t>
            </w:r>
          </w:p>
        </w:tc>
        <w:tc>
          <w:tcPr>
            <w:tcW w:w="1005" w:type="dxa"/>
            <w:tcBorders>
              <w:top w:val="nil"/>
              <w:left w:val="nil"/>
              <w:bottom w:val="single" w:color="auto" w:sz="6" w:space="0"/>
              <w:right w:val="single" w:color="auto" w:sz="6" w:space="0"/>
            </w:tcBorders>
            <w:shd w:val="clear"/>
            <w:tcMar>
              <w:left w:w="105" w:type="dxa"/>
              <w:right w:w="105" w:type="dxa"/>
            </w:tcMar>
            <w:vAlign w:val="center"/>
          </w:tcPr>
          <w:p w14:paraId="02918AE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07008/10286</w:t>
            </w:r>
          </w:p>
        </w:tc>
        <w:tc>
          <w:tcPr>
            <w:tcW w:w="1830" w:type="dxa"/>
            <w:tcBorders>
              <w:top w:val="nil"/>
              <w:left w:val="nil"/>
              <w:bottom w:val="single" w:color="auto" w:sz="6" w:space="0"/>
              <w:right w:val="single" w:color="auto" w:sz="6" w:space="0"/>
            </w:tcBorders>
            <w:shd w:val="clear"/>
            <w:tcMar>
              <w:left w:w="105" w:type="dxa"/>
              <w:right w:w="105" w:type="dxa"/>
            </w:tcMar>
            <w:vAlign w:val="center"/>
          </w:tcPr>
          <w:p w14:paraId="04B5FAC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采购与仓储管理（含实）</w:t>
            </w:r>
          </w:p>
        </w:tc>
        <w:tc>
          <w:tcPr>
            <w:tcW w:w="1950" w:type="dxa"/>
            <w:tcBorders>
              <w:top w:val="nil"/>
              <w:left w:val="nil"/>
              <w:bottom w:val="single" w:color="auto" w:sz="6" w:space="0"/>
              <w:right w:val="single" w:color="auto" w:sz="6" w:space="0"/>
            </w:tcBorders>
            <w:shd w:val="clear"/>
            <w:tcMar>
              <w:left w:w="105" w:type="dxa"/>
              <w:right w:w="105" w:type="dxa"/>
            </w:tcMar>
            <w:vAlign w:val="center"/>
          </w:tcPr>
          <w:p w14:paraId="7B92A4E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05368库存管理（一）</w:t>
            </w:r>
          </w:p>
        </w:tc>
      </w:tr>
      <w:tr w14:paraId="622DB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35" w:hRule="atLeast"/>
          <w:jc w:val="center"/>
        </w:trPr>
        <w:tc>
          <w:tcPr>
            <w:tcW w:w="2385" w:type="dxa"/>
            <w:gridSpan w:val="2"/>
            <w:tcBorders>
              <w:top w:val="nil"/>
              <w:left w:val="single" w:color="auto" w:sz="6" w:space="0"/>
              <w:bottom w:val="single" w:color="auto" w:sz="6" w:space="0"/>
              <w:right w:val="single" w:color="auto" w:sz="6" w:space="0"/>
            </w:tcBorders>
            <w:shd w:val="clear"/>
            <w:tcMar>
              <w:left w:w="105" w:type="dxa"/>
              <w:right w:w="105" w:type="dxa"/>
            </w:tcMar>
            <w:vAlign w:val="center"/>
          </w:tcPr>
          <w:p w14:paraId="411B09B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1门选修课5学分</w:t>
            </w:r>
          </w:p>
        </w:tc>
        <w:tc>
          <w:tcPr>
            <w:tcW w:w="1980" w:type="dxa"/>
            <w:tcBorders>
              <w:top w:val="nil"/>
              <w:left w:val="nil"/>
              <w:bottom w:val="single" w:color="auto" w:sz="6" w:space="0"/>
              <w:right w:val="single" w:color="auto" w:sz="6" w:space="0"/>
            </w:tcBorders>
            <w:shd w:val="clear"/>
            <w:tcMar>
              <w:left w:w="105" w:type="dxa"/>
              <w:right w:w="105" w:type="dxa"/>
            </w:tcMar>
            <w:vAlign w:val="center"/>
          </w:tcPr>
          <w:p w14:paraId="195F853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05377采购与供应管理</w:t>
            </w:r>
          </w:p>
        </w:tc>
        <w:tc>
          <w:tcPr>
            <w:tcW w:w="1005" w:type="dxa"/>
            <w:tcBorders>
              <w:top w:val="nil"/>
              <w:left w:val="nil"/>
              <w:bottom w:val="single" w:color="auto" w:sz="6" w:space="0"/>
              <w:right w:val="single" w:color="auto" w:sz="6" w:space="0"/>
            </w:tcBorders>
            <w:shd w:val="clear"/>
            <w:tcMar>
              <w:left w:w="105" w:type="dxa"/>
              <w:right w:w="105" w:type="dxa"/>
            </w:tcMar>
            <w:vAlign w:val="center"/>
          </w:tcPr>
          <w:p w14:paraId="2B88049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07008/10286</w:t>
            </w:r>
          </w:p>
        </w:tc>
        <w:tc>
          <w:tcPr>
            <w:tcW w:w="1830" w:type="dxa"/>
            <w:tcBorders>
              <w:top w:val="nil"/>
              <w:left w:val="nil"/>
              <w:bottom w:val="single" w:color="auto" w:sz="6" w:space="0"/>
              <w:right w:val="single" w:color="auto" w:sz="6" w:space="0"/>
            </w:tcBorders>
            <w:shd w:val="clear"/>
            <w:tcMar>
              <w:left w:w="105" w:type="dxa"/>
              <w:right w:w="105" w:type="dxa"/>
            </w:tcMar>
            <w:vAlign w:val="center"/>
          </w:tcPr>
          <w:p w14:paraId="08E048F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采购与仓储管理（含实）</w:t>
            </w:r>
          </w:p>
        </w:tc>
        <w:tc>
          <w:tcPr>
            <w:tcW w:w="1950" w:type="dxa"/>
            <w:tcBorders>
              <w:top w:val="nil"/>
              <w:left w:val="nil"/>
              <w:bottom w:val="single" w:color="auto" w:sz="6" w:space="0"/>
              <w:right w:val="single" w:color="auto" w:sz="6" w:space="0"/>
            </w:tcBorders>
            <w:shd w:val="clear"/>
            <w:tcMar>
              <w:left w:w="105" w:type="dxa"/>
              <w:right w:w="105" w:type="dxa"/>
            </w:tcMar>
            <w:vAlign w:val="center"/>
          </w:tcPr>
          <w:p w14:paraId="59E892A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05369采购与供应管理（一）</w:t>
            </w:r>
          </w:p>
        </w:tc>
      </w:tr>
      <w:tr w14:paraId="42E8A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35" w:hRule="atLeast"/>
          <w:jc w:val="center"/>
        </w:trPr>
        <w:tc>
          <w:tcPr>
            <w:tcW w:w="1005" w:type="dxa"/>
            <w:tcBorders>
              <w:top w:val="outset" w:color="auto" w:sz="6" w:space="0"/>
              <w:left w:val="outset" w:color="auto" w:sz="6" w:space="0"/>
              <w:bottom w:val="outset" w:color="auto" w:sz="6" w:space="0"/>
              <w:right w:val="outset" w:color="auto" w:sz="6" w:space="0"/>
            </w:tcBorders>
            <w:shd w:val="clear"/>
            <w:tcMar>
              <w:left w:w="105" w:type="dxa"/>
              <w:right w:w="105" w:type="dxa"/>
            </w:tcMar>
            <w:vAlign w:val="center"/>
          </w:tcPr>
          <w:p w14:paraId="5AC4AF3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bCs w:val="0"/>
                <w:sz w:val="19"/>
                <w:szCs w:val="19"/>
              </w:rPr>
            </w:pPr>
          </w:p>
        </w:tc>
        <w:tc>
          <w:tcPr>
            <w:tcW w:w="1380" w:type="dxa"/>
            <w:tcBorders>
              <w:top w:val="outset" w:color="auto" w:sz="6" w:space="0"/>
              <w:left w:val="outset" w:color="auto" w:sz="6" w:space="0"/>
              <w:bottom w:val="outset" w:color="auto" w:sz="6" w:space="0"/>
              <w:right w:val="outset" w:color="auto" w:sz="6" w:space="0"/>
            </w:tcBorders>
            <w:shd w:val="clear"/>
            <w:tcMar>
              <w:left w:w="105" w:type="dxa"/>
              <w:right w:w="105" w:type="dxa"/>
            </w:tcMar>
            <w:vAlign w:val="center"/>
          </w:tcPr>
          <w:p w14:paraId="52B9291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bCs w:val="0"/>
                <w:sz w:val="19"/>
                <w:szCs w:val="19"/>
              </w:rPr>
            </w:pPr>
          </w:p>
        </w:tc>
        <w:tc>
          <w:tcPr>
            <w:tcW w:w="1980" w:type="dxa"/>
            <w:tcBorders>
              <w:top w:val="single" w:color="auto" w:sz="6" w:space="0"/>
              <w:left w:val="nil"/>
              <w:bottom w:val="nil"/>
              <w:right w:val="single" w:color="auto" w:sz="6" w:space="0"/>
            </w:tcBorders>
            <w:shd w:val="clear"/>
            <w:tcMar>
              <w:left w:w="105" w:type="dxa"/>
              <w:right w:w="105" w:type="dxa"/>
            </w:tcMar>
            <w:vAlign w:val="center"/>
          </w:tcPr>
          <w:p w14:paraId="1443472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bCs w:val="0"/>
                <w:sz w:val="19"/>
                <w:szCs w:val="19"/>
              </w:rPr>
            </w:pPr>
          </w:p>
        </w:tc>
        <w:tc>
          <w:tcPr>
            <w:tcW w:w="1005" w:type="dxa"/>
            <w:tcBorders>
              <w:top w:val="nil"/>
              <w:left w:val="nil"/>
              <w:bottom w:val="single" w:color="auto" w:sz="6" w:space="0"/>
              <w:right w:val="single" w:color="auto" w:sz="6" w:space="0"/>
            </w:tcBorders>
            <w:shd w:val="clear"/>
            <w:tcMar>
              <w:left w:w="105" w:type="dxa"/>
              <w:right w:w="105" w:type="dxa"/>
            </w:tcMar>
            <w:vAlign w:val="center"/>
          </w:tcPr>
          <w:p w14:paraId="1FF16AA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07008/10286</w:t>
            </w:r>
          </w:p>
        </w:tc>
        <w:tc>
          <w:tcPr>
            <w:tcW w:w="1830" w:type="dxa"/>
            <w:tcBorders>
              <w:top w:val="nil"/>
              <w:left w:val="nil"/>
              <w:bottom w:val="single" w:color="auto" w:sz="6" w:space="0"/>
              <w:right w:val="single" w:color="auto" w:sz="6" w:space="0"/>
            </w:tcBorders>
            <w:shd w:val="clear"/>
            <w:tcMar>
              <w:left w:w="105" w:type="dxa"/>
              <w:right w:w="105" w:type="dxa"/>
            </w:tcMar>
            <w:vAlign w:val="center"/>
          </w:tcPr>
          <w:p w14:paraId="1A0DA07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采购与仓储管理（含实）</w:t>
            </w:r>
          </w:p>
        </w:tc>
        <w:tc>
          <w:tcPr>
            <w:tcW w:w="1950" w:type="dxa"/>
            <w:tcBorders>
              <w:top w:val="single" w:color="auto" w:sz="6" w:space="0"/>
              <w:left w:val="nil"/>
              <w:bottom w:val="single" w:color="auto" w:sz="6" w:space="0"/>
              <w:right w:val="single" w:color="auto" w:sz="6" w:space="0"/>
            </w:tcBorders>
            <w:shd w:val="clear"/>
            <w:tcMar>
              <w:left w:w="105" w:type="dxa"/>
              <w:right w:w="105" w:type="dxa"/>
            </w:tcMar>
            <w:vAlign w:val="center"/>
          </w:tcPr>
          <w:p w14:paraId="137C443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05371仓储管理（一）</w:t>
            </w:r>
          </w:p>
        </w:tc>
      </w:tr>
      <w:tr w14:paraId="6F788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35" w:hRule="atLeast"/>
          <w:jc w:val="center"/>
        </w:trPr>
        <w:tc>
          <w:tcPr>
            <w:tcW w:w="1005" w:type="dxa"/>
            <w:tcBorders>
              <w:top w:val="outset" w:color="auto" w:sz="6" w:space="0"/>
              <w:left w:val="outset" w:color="auto" w:sz="6" w:space="0"/>
              <w:bottom w:val="outset" w:color="auto" w:sz="6" w:space="0"/>
              <w:right w:val="outset" w:color="auto" w:sz="6" w:space="0"/>
            </w:tcBorders>
            <w:shd w:val="clear"/>
            <w:tcMar>
              <w:left w:w="105" w:type="dxa"/>
              <w:right w:w="105" w:type="dxa"/>
            </w:tcMar>
            <w:vAlign w:val="center"/>
          </w:tcPr>
          <w:p w14:paraId="4A5E72B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bCs w:val="0"/>
                <w:sz w:val="19"/>
                <w:szCs w:val="19"/>
              </w:rPr>
            </w:pPr>
          </w:p>
        </w:tc>
        <w:tc>
          <w:tcPr>
            <w:tcW w:w="1380" w:type="dxa"/>
            <w:tcBorders>
              <w:top w:val="outset" w:color="auto" w:sz="6" w:space="0"/>
              <w:left w:val="outset" w:color="auto" w:sz="6" w:space="0"/>
              <w:bottom w:val="outset" w:color="auto" w:sz="6" w:space="0"/>
              <w:right w:val="outset" w:color="auto" w:sz="6" w:space="0"/>
            </w:tcBorders>
            <w:shd w:val="clear"/>
            <w:tcMar>
              <w:left w:w="105" w:type="dxa"/>
              <w:right w:w="105" w:type="dxa"/>
            </w:tcMar>
            <w:vAlign w:val="center"/>
          </w:tcPr>
          <w:p w14:paraId="34C949B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bCs w:val="0"/>
                <w:sz w:val="19"/>
                <w:szCs w:val="19"/>
              </w:rPr>
            </w:pPr>
          </w:p>
        </w:tc>
        <w:tc>
          <w:tcPr>
            <w:tcW w:w="1980" w:type="dxa"/>
            <w:tcBorders>
              <w:top w:val="nil"/>
              <w:left w:val="nil"/>
              <w:bottom w:val="nil"/>
              <w:right w:val="single" w:color="auto" w:sz="6" w:space="0"/>
            </w:tcBorders>
            <w:shd w:val="clear"/>
            <w:tcMar>
              <w:left w:w="105" w:type="dxa"/>
              <w:right w:w="105" w:type="dxa"/>
            </w:tcMar>
            <w:vAlign w:val="center"/>
          </w:tcPr>
          <w:p w14:paraId="7424214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bCs w:val="0"/>
                <w:sz w:val="19"/>
                <w:szCs w:val="19"/>
              </w:rPr>
            </w:pPr>
          </w:p>
        </w:tc>
        <w:tc>
          <w:tcPr>
            <w:tcW w:w="1005" w:type="dxa"/>
            <w:tcBorders>
              <w:top w:val="nil"/>
              <w:left w:val="nil"/>
              <w:bottom w:val="single" w:color="auto" w:sz="6" w:space="0"/>
              <w:right w:val="single" w:color="auto" w:sz="6" w:space="0"/>
            </w:tcBorders>
            <w:shd w:val="clear"/>
            <w:tcMar>
              <w:left w:w="105" w:type="dxa"/>
              <w:right w:w="105" w:type="dxa"/>
            </w:tcMar>
            <w:vAlign w:val="center"/>
          </w:tcPr>
          <w:p w14:paraId="7352A13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10287</w:t>
            </w:r>
          </w:p>
        </w:tc>
        <w:tc>
          <w:tcPr>
            <w:tcW w:w="1830" w:type="dxa"/>
            <w:tcBorders>
              <w:top w:val="nil"/>
              <w:left w:val="nil"/>
              <w:bottom w:val="single" w:color="auto" w:sz="6" w:space="0"/>
              <w:right w:val="single" w:color="auto" w:sz="6" w:space="0"/>
            </w:tcBorders>
            <w:shd w:val="clear"/>
            <w:tcMar>
              <w:left w:w="105" w:type="dxa"/>
              <w:right w:w="105" w:type="dxa"/>
            </w:tcMar>
            <w:vAlign w:val="center"/>
          </w:tcPr>
          <w:p w14:paraId="3E6CFF5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运输与配送</w:t>
            </w:r>
          </w:p>
        </w:tc>
        <w:tc>
          <w:tcPr>
            <w:tcW w:w="1950" w:type="dxa"/>
            <w:tcBorders>
              <w:top w:val="nil"/>
              <w:left w:val="nil"/>
              <w:bottom w:val="single" w:color="auto" w:sz="6" w:space="0"/>
              <w:right w:val="single" w:color="auto" w:sz="6" w:space="0"/>
            </w:tcBorders>
            <w:shd w:val="clear"/>
            <w:tcMar>
              <w:left w:w="105" w:type="dxa"/>
              <w:right w:w="105" w:type="dxa"/>
            </w:tcMar>
            <w:vAlign w:val="center"/>
          </w:tcPr>
          <w:p w14:paraId="4AD85FA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05370运输管理（一）</w:t>
            </w:r>
          </w:p>
        </w:tc>
      </w:tr>
    </w:tbl>
    <w:p w14:paraId="4F4FAA41">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思想政治课按</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begin"/>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instrText xml:space="preserve"> HYPERLINK "https://www.zjzs.net/art/2025/1/6/art_41_10709.html" </w:instrTex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separate"/>
      </w:r>
      <w:r>
        <w:rPr>
          <w:rStyle w:val="6"/>
          <w:rFonts w:hint="eastAsia" w:ascii="仿宋" w:hAnsi="仿宋" w:eastAsia="仿宋" w:cs="仿宋"/>
          <w:b w:val="0"/>
          <w:bCs w:val="0"/>
          <w:i w:val="0"/>
          <w:iCs w:val="0"/>
          <w:caps w:val="0"/>
          <w:color w:val="800080"/>
          <w:spacing w:val="0"/>
          <w:sz w:val="24"/>
          <w:szCs w:val="24"/>
          <w:u w:val="single"/>
          <w:bdr w:val="none" w:color="auto" w:sz="0" w:space="0"/>
          <w:shd w:val="clear" w:fill="FFFFFF"/>
          <w:vertAlign w:val="baseline"/>
        </w:rPr>
        <w:t>《浙江省教育考试院转发全国高等教育自学考试指导委员会关于调整高等教育自学考试思想政治理论课课程设置的通知》（浙教试院〔</w:t>
      </w:r>
      <w:r>
        <w:rPr>
          <w:rStyle w:val="6"/>
          <w:rFonts w:hint="default" w:ascii="Times New Roman" w:hAnsi="Times New Roman" w:eastAsia="仿宋" w:cs="Times New Roman"/>
          <w:b w:val="0"/>
          <w:bCs w:val="0"/>
          <w:i w:val="0"/>
          <w:iCs w:val="0"/>
          <w:caps w:val="0"/>
          <w:color w:val="800080"/>
          <w:spacing w:val="0"/>
          <w:sz w:val="24"/>
          <w:szCs w:val="24"/>
          <w:u w:val="single"/>
          <w:bdr w:val="none" w:color="auto" w:sz="0" w:space="0"/>
          <w:shd w:val="clear" w:fill="FFFFFF"/>
          <w:vertAlign w:val="baseline"/>
        </w:rPr>
        <w:t>2025</w:t>
      </w:r>
      <w:r>
        <w:rPr>
          <w:rStyle w:val="6"/>
          <w:rFonts w:hint="eastAsia" w:ascii="仿宋" w:hAnsi="仿宋" w:eastAsia="仿宋" w:cs="仿宋"/>
          <w:b w:val="0"/>
          <w:bCs w:val="0"/>
          <w:i w:val="0"/>
          <w:iCs w:val="0"/>
          <w:caps w:val="0"/>
          <w:color w:val="800080"/>
          <w:spacing w:val="0"/>
          <w:sz w:val="24"/>
          <w:szCs w:val="24"/>
          <w:u w:val="single"/>
          <w:bdr w:val="none" w:color="auto" w:sz="0" w:space="0"/>
          <w:shd w:val="clear" w:fill="FFFFFF"/>
          <w:vertAlign w:val="baseline"/>
        </w:rPr>
        <w:t>〕</w:t>
      </w:r>
      <w:r>
        <w:rPr>
          <w:rStyle w:val="6"/>
          <w:rFonts w:hint="default" w:ascii="Times New Roman" w:hAnsi="Times New Roman" w:eastAsia="仿宋" w:cs="Times New Roman"/>
          <w:b w:val="0"/>
          <w:bCs w:val="0"/>
          <w:i w:val="0"/>
          <w:iCs w:val="0"/>
          <w:caps w:val="0"/>
          <w:color w:val="800080"/>
          <w:spacing w:val="0"/>
          <w:sz w:val="24"/>
          <w:szCs w:val="24"/>
          <w:u w:val="single"/>
          <w:bdr w:val="none" w:color="auto" w:sz="0" w:space="0"/>
          <w:shd w:val="clear" w:fill="FFFFFF"/>
          <w:vertAlign w:val="baseline"/>
        </w:rPr>
        <w:t>4</w:t>
      </w:r>
      <w:r>
        <w:rPr>
          <w:rStyle w:val="6"/>
          <w:rFonts w:hint="eastAsia" w:ascii="仿宋" w:hAnsi="仿宋" w:eastAsia="仿宋" w:cs="仿宋"/>
          <w:b w:val="0"/>
          <w:bCs w:val="0"/>
          <w:i w:val="0"/>
          <w:iCs w:val="0"/>
          <w:caps w:val="0"/>
          <w:color w:val="800080"/>
          <w:spacing w:val="0"/>
          <w:sz w:val="24"/>
          <w:szCs w:val="24"/>
          <w:u w:val="single"/>
          <w:bdr w:val="none" w:color="auto" w:sz="0" w:space="0"/>
          <w:shd w:val="clear" w:fill="FFFFFF"/>
          <w:vertAlign w:val="baseline"/>
        </w:rPr>
        <w:t>号）</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end"/>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规定使用。按原专业考试计划毕业，</w:t>
      </w:r>
      <w:r>
        <w:rPr>
          <w:rFonts w:hint="default" w:ascii="Times New Roman" w:hAnsi="Times New Roman" w:eastAsia="仿宋" w:cs="Times New Roman"/>
          <w:b w:val="0"/>
          <w:bCs w:val="0"/>
          <w:i w:val="0"/>
          <w:iCs w:val="0"/>
          <w:caps w:val="0"/>
          <w:color w:val="333333"/>
          <w:spacing w:val="0"/>
          <w:sz w:val="24"/>
          <w:szCs w:val="24"/>
          <w:bdr w:val="none" w:color="auto" w:sz="0" w:space="0"/>
          <w:shd w:val="clear" w:fill="FFFFFF"/>
          <w:vertAlign w:val="baseline"/>
        </w:rPr>
        <w:t>03707</w:t>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毛泽东思想、邓小平理论和“三个代表”重要思想概论可顶替</w:t>
      </w:r>
      <w:r>
        <w:rPr>
          <w:rFonts w:hint="default" w:ascii="Times New Roman" w:hAnsi="Times New Roman" w:eastAsia="仿宋" w:cs="Times New Roman"/>
          <w:b w:val="0"/>
          <w:bCs w:val="0"/>
          <w:i w:val="0"/>
          <w:iCs w:val="0"/>
          <w:caps w:val="0"/>
          <w:color w:val="333333"/>
          <w:spacing w:val="0"/>
          <w:sz w:val="24"/>
          <w:szCs w:val="24"/>
          <w:bdr w:val="none" w:color="auto" w:sz="0" w:space="0"/>
          <w:shd w:val="clear" w:fill="FFFFFF"/>
          <w:vertAlign w:val="baseline"/>
        </w:rPr>
        <w:t>12656</w:t>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毛泽东思想和中国特色社会主义理论体系概论，</w:t>
      </w:r>
      <w:r>
        <w:rPr>
          <w:rFonts w:hint="default" w:ascii="Times New Roman" w:hAnsi="Times New Roman" w:eastAsia="仿宋" w:cs="Times New Roman"/>
          <w:b w:val="0"/>
          <w:bCs w:val="0"/>
          <w:i w:val="0"/>
          <w:iCs w:val="0"/>
          <w:caps w:val="0"/>
          <w:color w:val="333333"/>
          <w:spacing w:val="0"/>
          <w:sz w:val="24"/>
          <w:szCs w:val="24"/>
          <w:bdr w:val="none" w:color="auto" w:sz="0" w:space="0"/>
          <w:shd w:val="clear" w:fill="FFFFFF"/>
          <w:vertAlign w:val="baseline"/>
        </w:rPr>
        <w:t>15040</w:t>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习近平新时代中国特色社会主义思想概论可顶替</w:t>
      </w:r>
      <w:r>
        <w:rPr>
          <w:rFonts w:hint="default" w:ascii="Times New Roman" w:hAnsi="Times New Roman" w:eastAsia="仿宋" w:cs="Times New Roman"/>
          <w:b w:val="0"/>
          <w:bCs w:val="0"/>
          <w:i w:val="0"/>
          <w:iCs w:val="0"/>
          <w:caps w:val="0"/>
          <w:color w:val="333333"/>
          <w:spacing w:val="0"/>
          <w:sz w:val="24"/>
          <w:szCs w:val="24"/>
          <w:bdr w:val="none" w:color="auto" w:sz="0" w:space="0"/>
          <w:shd w:val="clear" w:fill="FFFFFF"/>
          <w:vertAlign w:val="baseline"/>
        </w:rPr>
        <w:t>03708</w:t>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中国近现代史纲要或</w:t>
      </w:r>
      <w:r>
        <w:rPr>
          <w:rFonts w:hint="default" w:ascii="Times New Roman" w:hAnsi="Times New Roman" w:eastAsia="仿宋" w:cs="Times New Roman"/>
          <w:b w:val="0"/>
          <w:bCs w:val="0"/>
          <w:i w:val="0"/>
          <w:iCs w:val="0"/>
          <w:caps w:val="0"/>
          <w:color w:val="333333"/>
          <w:spacing w:val="0"/>
          <w:sz w:val="24"/>
          <w:szCs w:val="24"/>
          <w:bdr w:val="none" w:color="auto" w:sz="0" w:space="0"/>
          <w:shd w:val="clear" w:fill="FFFFFF"/>
          <w:vertAlign w:val="baseline"/>
        </w:rPr>
        <w:t>03709</w:t>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马克思主义基本原理概论或</w:t>
      </w:r>
      <w:r>
        <w:rPr>
          <w:rFonts w:hint="default" w:ascii="Times New Roman" w:hAnsi="Times New Roman" w:eastAsia="仿宋" w:cs="Times New Roman"/>
          <w:b w:val="0"/>
          <w:bCs w:val="0"/>
          <w:i w:val="0"/>
          <w:iCs w:val="0"/>
          <w:caps w:val="0"/>
          <w:color w:val="333333"/>
          <w:spacing w:val="0"/>
          <w:sz w:val="24"/>
          <w:szCs w:val="24"/>
          <w:bdr w:val="none" w:color="auto" w:sz="0" w:space="0"/>
          <w:shd w:val="clear" w:fill="FFFFFF"/>
          <w:vertAlign w:val="baseline"/>
        </w:rPr>
        <w:t>03706</w:t>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思想道德修养与法律基础或</w:t>
      </w:r>
      <w:r>
        <w:rPr>
          <w:rFonts w:hint="default" w:ascii="Times New Roman" w:hAnsi="Times New Roman" w:eastAsia="仿宋" w:cs="Times New Roman"/>
          <w:b w:val="0"/>
          <w:bCs w:val="0"/>
          <w:i w:val="0"/>
          <w:iCs w:val="0"/>
          <w:caps w:val="0"/>
          <w:color w:val="333333"/>
          <w:spacing w:val="0"/>
          <w:sz w:val="24"/>
          <w:szCs w:val="24"/>
          <w:bdr w:val="none" w:color="auto" w:sz="0" w:space="0"/>
          <w:shd w:val="clear" w:fill="FFFFFF"/>
          <w:vertAlign w:val="baseline"/>
        </w:rPr>
        <w:t>12656</w:t>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毛泽东思想和中国特色社会主义理论体系概论中任一课程。</w:t>
      </w:r>
    </w:p>
    <w:p w14:paraId="446B328B">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思想政治课原“已通过课程”也可按规则顶替调整设置后的思想政治课。（具体顶替关系见下表）</w:t>
      </w:r>
    </w:p>
    <w:tbl>
      <w:tblPr>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4350"/>
        <w:gridCol w:w="1485"/>
        <w:gridCol w:w="3600"/>
      </w:tblGrid>
      <w:tr w14:paraId="5E530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70" w:hRule="atLeast"/>
          <w:jc w:val="center"/>
        </w:trPr>
        <w:tc>
          <w:tcPr>
            <w:tcW w:w="5835" w:type="dxa"/>
            <w:gridSpan w:val="2"/>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2049E6A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已通过课程</w:t>
            </w:r>
          </w:p>
        </w:tc>
        <w:tc>
          <w:tcPr>
            <w:tcW w:w="360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35C0DDF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可顶替现专业考试计划课程</w:t>
            </w:r>
          </w:p>
        </w:tc>
      </w:tr>
      <w:tr w14:paraId="5E791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435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0268DB7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00001马克思主义哲学原理</w:t>
            </w:r>
          </w:p>
          <w:p w14:paraId="600AC3C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00002邓小平理论概论</w:t>
            </w:r>
          </w:p>
          <w:p w14:paraId="0B65C04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00003法律基础与思想道德修养</w:t>
            </w:r>
          </w:p>
        </w:tc>
        <w:tc>
          <w:tcPr>
            <w:tcW w:w="1485"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0D36362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3门中2门以上</w:t>
            </w:r>
          </w:p>
        </w:tc>
        <w:tc>
          <w:tcPr>
            <w:tcW w:w="360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4E5710A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15042思想道德与法治</w:t>
            </w:r>
          </w:p>
          <w:p w14:paraId="13B81D1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15041毛泽东思想和中国特色社会主义概论</w:t>
            </w:r>
          </w:p>
        </w:tc>
      </w:tr>
      <w:tr w14:paraId="4AB05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25" w:hRule="atLeast"/>
          <w:jc w:val="center"/>
        </w:trPr>
        <w:tc>
          <w:tcPr>
            <w:tcW w:w="435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3F4D1CF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00001马克思主义哲学原理</w:t>
            </w:r>
          </w:p>
          <w:p w14:paraId="71F592A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00002邓小平理论概论</w:t>
            </w:r>
          </w:p>
        </w:tc>
        <w:tc>
          <w:tcPr>
            <w:tcW w:w="1485"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27146F8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2门中1门</w:t>
            </w:r>
          </w:p>
        </w:tc>
        <w:tc>
          <w:tcPr>
            <w:tcW w:w="360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467D833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15041毛泽东思想和中国特色社会主义概论</w:t>
            </w:r>
          </w:p>
        </w:tc>
      </w:tr>
      <w:tr w14:paraId="1F211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95" w:hRule="atLeast"/>
          <w:jc w:val="center"/>
        </w:trPr>
        <w:tc>
          <w:tcPr>
            <w:tcW w:w="435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5B2CA8D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00004毛泽东思想概论</w:t>
            </w:r>
          </w:p>
          <w:p w14:paraId="329E458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00005马克思主义政治经济学原理</w:t>
            </w:r>
          </w:p>
        </w:tc>
        <w:tc>
          <w:tcPr>
            <w:tcW w:w="1485"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6248951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2门</w:t>
            </w:r>
          </w:p>
        </w:tc>
        <w:tc>
          <w:tcPr>
            <w:tcW w:w="360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121CDE3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15043中国近现代史纲要</w:t>
            </w:r>
          </w:p>
          <w:p w14:paraId="57EF767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15044马克思主义基本原理</w:t>
            </w:r>
          </w:p>
        </w:tc>
      </w:tr>
      <w:tr w14:paraId="34CF8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85" w:hRule="atLeast"/>
          <w:jc w:val="center"/>
        </w:trPr>
        <w:tc>
          <w:tcPr>
            <w:tcW w:w="435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76B73EF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00004毛泽东思想概论</w:t>
            </w:r>
          </w:p>
          <w:p w14:paraId="244F8D5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00005马克思主义政治经济学原理</w:t>
            </w:r>
          </w:p>
        </w:tc>
        <w:tc>
          <w:tcPr>
            <w:tcW w:w="1485"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3B7F370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2门中1门</w:t>
            </w:r>
          </w:p>
        </w:tc>
        <w:tc>
          <w:tcPr>
            <w:tcW w:w="360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3C14FF9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15044马克思主义基本原理</w:t>
            </w:r>
          </w:p>
        </w:tc>
      </w:tr>
      <w:tr w14:paraId="1D272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435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544F8D9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10099马克思主义原理（哲学、政治经济学）</w:t>
            </w:r>
          </w:p>
          <w:p w14:paraId="4BC1362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10100中国革命与建设（邓小平理论概论、毛泽东思想概论）</w:t>
            </w:r>
          </w:p>
        </w:tc>
        <w:tc>
          <w:tcPr>
            <w:tcW w:w="1485"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0258AF8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2门</w:t>
            </w:r>
          </w:p>
        </w:tc>
        <w:tc>
          <w:tcPr>
            <w:tcW w:w="360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429075F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15042思想道德与法治</w:t>
            </w:r>
          </w:p>
          <w:p w14:paraId="5269A9E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15041毛泽东思想和中国特色社会主义概论</w:t>
            </w:r>
          </w:p>
          <w:p w14:paraId="4F16037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15043中国近现代史纲要</w:t>
            </w:r>
          </w:p>
          <w:p w14:paraId="46AA7C5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15044马克思主义基本原理</w:t>
            </w:r>
          </w:p>
        </w:tc>
      </w:tr>
      <w:tr w14:paraId="5ADB1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95" w:hRule="atLeast"/>
          <w:jc w:val="center"/>
        </w:trPr>
        <w:tc>
          <w:tcPr>
            <w:tcW w:w="435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7867E56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00001马克思主义哲学原理</w:t>
            </w:r>
          </w:p>
          <w:p w14:paraId="277B607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10099马克思主义原理（哲学、政治经济学）</w:t>
            </w:r>
          </w:p>
        </w:tc>
        <w:tc>
          <w:tcPr>
            <w:tcW w:w="1485"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6D9983F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2门中1门</w:t>
            </w:r>
          </w:p>
        </w:tc>
        <w:tc>
          <w:tcPr>
            <w:tcW w:w="360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25BB679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15044马克思主义基本原理</w:t>
            </w:r>
          </w:p>
        </w:tc>
      </w:tr>
      <w:tr w14:paraId="34ACF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25" w:hRule="atLeast"/>
          <w:jc w:val="center"/>
        </w:trPr>
        <w:tc>
          <w:tcPr>
            <w:tcW w:w="435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68837AF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10100中国革命与建设（邓小平理论概论、毛泽东思想概论）</w:t>
            </w:r>
          </w:p>
        </w:tc>
        <w:tc>
          <w:tcPr>
            <w:tcW w:w="1485"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61434E2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1门</w:t>
            </w:r>
          </w:p>
        </w:tc>
        <w:tc>
          <w:tcPr>
            <w:tcW w:w="360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7959FB5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15041毛泽东思想和中国特色社会主义概论</w:t>
            </w:r>
          </w:p>
          <w:p w14:paraId="0CF7995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15043中国近现代史纲要</w:t>
            </w:r>
          </w:p>
        </w:tc>
      </w:tr>
      <w:tr w14:paraId="30E22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65" w:hRule="atLeast"/>
          <w:jc w:val="center"/>
        </w:trPr>
        <w:tc>
          <w:tcPr>
            <w:tcW w:w="435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17759C7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00003法律基础与思想道德修养</w:t>
            </w:r>
          </w:p>
        </w:tc>
        <w:tc>
          <w:tcPr>
            <w:tcW w:w="1485"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06EECE3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1门</w:t>
            </w:r>
          </w:p>
        </w:tc>
        <w:tc>
          <w:tcPr>
            <w:tcW w:w="360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3B59B75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15042思想道德与法治</w:t>
            </w:r>
          </w:p>
        </w:tc>
      </w:tr>
    </w:tbl>
    <w:p w14:paraId="5E442953">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黑体" w:hAnsi="宋体" w:eastAsia="黑体" w:cs="黑体"/>
          <w:b w:val="0"/>
          <w:bCs w:val="0"/>
          <w:i w:val="0"/>
          <w:iCs w:val="0"/>
          <w:caps w:val="0"/>
          <w:color w:val="333333"/>
          <w:spacing w:val="0"/>
          <w:sz w:val="24"/>
          <w:szCs w:val="24"/>
          <w:bdr w:val="none" w:color="auto" w:sz="0" w:space="0"/>
          <w:shd w:val="clear" w:fill="FFFFFF"/>
          <w:vertAlign w:val="baseline"/>
        </w:rPr>
        <w:t>五、毕业地</w:t>
      </w:r>
    </w:p>
    <w:p w14:paraId="22999AF3">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毕业申请登记使用的准考证号归属地即为毕业地，多准考证号考生可根据自身实际情况选定一个其下有课程成绩的准考证号作为毕业申请登记的准考证号。（准考证号与毕业地对应关系见下表）</w:t>
      </w:r>
    </w:p>
    <w:tbl>
      <w:tblP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69"/>
        <w:gridCol w:w="833"/>
        <w:gridCol w:w="869"/>
        <w:gridCol w:w="833"/>
        <w:gridCol w:w="870"/>
        <w:gridCol w:w="834"/>
        <w:gridCol w:w="870"/>
        <w:gridCol w:w="834"/>
        <w:gridCol w:w="870"/>
        <w:gridCol w:w="834"/>
      </w:tblGrid>
      <w:tr w14:paraId="0CEBA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615" w:hRule="atLeast"/>
          <w:jc w:val="center"/>
        </w:trPr>
        <w:tc>
          <w:tcPr>
            <w:tcW w:w="945"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71F4376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准考证号</w:t>
            </w:r>
          </w:p>
          <w:p w14:paraId="72334E6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前4位</w:t>
            </w:r>
          </w:p>
        </w:tc>
        <w:tc>
          <w:tcPr>
            <w:tcW w:w="945" w:type="dxa"/>
            <w:tcBorders>
              <w:top w:val="single" w:color="auto" w:sz="6" w:space="0"/>
              <w:left w:val="nil"/>
              <w:bottom w:val="single" w:color="auto" w:sz="6" w:space="0"/>
              <w:right w:val="single" w:color="auto" w:sz="6" w:space="0"/>
            </w:tcBorders>
            <w:shd w:val="clear"/>
            <w:tcMar>
              <w:left w:w="105" w:type="dxa"/>
              <w:right w:w="105" w:type="dxa"/>
            </w:tcMar>
            <w:vAlign w:val="center"/>
          </w:tcPr>
          <w:p w14:paraId="72BBCF7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毕业地</w:t>
            </w:r>
          </w:p>
        </w:tc>
        <w:tc>
          <w:tcPr>
            <w:tcW w:w="945" w:type="dxa"/>
            <w:tcBorders>
              <w:top w:val="single" w:color="auto" w:sz="6" w:space="0"/>
              <w:left w:val="nil"/>
              <w:bottom w:val="single" w:color="auto" w:sz="6" w:space="0"/>
              <w:right w:val="single" w:color="auto" w:sz="6" w:space="0"/>
            </w:tcBorders>
            <w:shd w:val="clear" w:color="auto" w:fill="D8D8D8"/>
            <w:tcMar>
              <w:left w:w="105" w:type="dxa"/>
              <w:right w:w="105" w:type="dxa"/>
            </w:tcMar>
            <w:vAlign w:val="center"/>
          </w:tcPr>
          <w:p w14:paraId="4CE4A8D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准考证号</w:t>
            </w:r>
          </w:p>
          <w:p w14:paraId="7FF4616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前4位</w:t>
            </w:r>
          </w:p>
        </w:tc>
        <w:tc>
          <w:tcPr>
            <w:tcW w:w="945" w:type="dxa"/>
            <w:tcBorders>
              <w:top w:val="single" w:color="auto" w:sz="6" w:space="0"/>
              <w:left w:val="nil"/>
              <w:bottom w:val="single" w:color="auto" w:sz="6" w:space="0"/>
              <w:right w:val="single" w:color="auto" w:sz="6" w:space="0"/>
            </w:tcBorders>
            <w:shd w:val="clear" w:color="auto" w:fill="D8D8D8"/>
            <w:tcMar>
              <w:left w:w="105" w:type="dxa"/>
              <w:right w:w="105" w:type="dxa"/>
            </w:tcMar>
            <w:vAlign w:val="center"/>
          </w:tcPr>
          <w:p w14:paraId="6557503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毕业地</w:t>
            </w:r>
          </w:p>
        </w:tc>
        <w:tc>
          <w:tcPr>
            <w:tcW w:w="945" w:type="dxa"/>
            <w:tcBorders>
              <w:top w:val="single" w:color="auto" w:sz="6" w:space="0"/>
              <w:left w:val="nil"/>
              <w:bottom w:val="single" w:color="auto" w:sz="6" w:space="0"/>
              <w:right w:val="single" w:color="auto" w:sz="6" w:space="0"/>
            </w:tcBorders>
            <w:shd w:val="clear"/>
            <w:tcMar>
              <w:left w:w="105" w:type="dxa"/>
              <w:right w:w="105" w:type="dxa"/>
            </w:tcMar>
            <w:vAlign w:val="center"/>
          </w:tcPr>
          <w:p w14:paraId="11E8CA3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准考证号</w:t>
            </w:r>
          </w:p>
          <w:p w14:paraId="7717467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前4位</w:t>
            </w:r>
          </w:p>
        </w:tc>
        <w:tc>
          <w:tcPr>
            <w:tcW w:w="945" w:type="dxa"/>
            <w:tcBorders>
              <w:top w:val="single" w:color="auto" w:sz="6" w:space="0"/>
              <w:left w:val="nil"/>
              <w:bottom w:val="single" w:color="auto" w:sz="6" w:space="0"/>
              <w:right w:val="single" w:color="auto" w:sz="6" w:space="0"/>
            </w:tcBorders>
            <w:shd w:val="clear"/>
            <w:tcMar>
              <w:left w:w="105" w:type="dxa"/>
              <w:right w:w="105" w:type="dxa"/>
            </w:tcMar>
            <w:vAlign w:val="center"/>
          </w:tcPr>
          <w:p w14:paraId="25E855B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毕业地</w:t>
            </w:r>
          </w:p>
        </w:tc>
        <w:tc>
          <w:tcPr>
            <w:tcW w:w="945" w:type="dxa"/>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14:paraId="178A0ED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准考证号</w:t>
            </w:r>
          </w:p>
          <w:p w14:paraId="3C15F24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前4位</w:t>
            </w:r>
          </w:p>
        </w:tc>
        <w:tc>
          <w:tcPr>
            <w:tcW w:w="945" w:type="dxa"/>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14:paraId="67B115F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毕业地</w:t>
            </w:r>
          </w:p>
        </w:tc>
        <w:tc>
          <w:tcPr>
            <w:tcW w:w="945" w:type="dxa"/>
            <w:tcBorders>
              <w:top w:val="single" w:color="auto" w:sz="6" w:space="0"/>
              <w:left w:val="nil"/>
              <w:bottom w:val="single" w:color="auto" w:sz="6" w:space="0"/>
              <w:right w:val="single" w:color="auto" w:sz="6" w:space="0"/>
            </w:tcBorders>
            <w:shd w:val="clear"/>
            <w:tcMar>
              <w:left w:w="105" w:type="dxa"/>
              <w:right w:w="105" w:type="dxa"/>
            </w:tcMar>
            <w:vAlign w:val="center"/>
          </w:tcPr>
          <w:p w14:paraId="560FEC2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准考证号</w:t>
            </w:r>
          </w:p>
          <w:p w14:paraId="2F3471B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前4位</w:t>
            </w:r>
          </w:p>
        </w:tc>
        <w:tc>
          <w:tcPr>
            <w:tcW w:w="945" w:type="dxa"/>
            <w:tcBorders>
              <w:top w:val="single" w:color="auto" w:sz="6" w:space="0"/>
              <w:left w:val="nil"/>
              <w:bottom w:val="single" w:color="auto" w:sz="6" w:space="0"/>
              <w:right w:val="single" w:color="auto" w:sz="6" w:space="0"/>
            </w:tcBorders>
            <w:shd w:val="clear"/>
            <w:tcMar>
              <w:left w:w="105" w:type="dxa"/>
              <w:right w:w="105" w:type="dxa"/>
            </w:tcMar>
            <w:vAlign w:val="center"/>
          </w:tcPr>
          <w:p w14:paraId="26ED47D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毕业地</w:t>
            </w:r>
          </w:p>
        </w:tc>
      </w:tr>
      <w:tr w14:paraId="16DC1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945" w:type="dxa"/>
            <w:tcBorders>
              <w:top w:val="nil"/>
              <w:left w:val="single" w:color="auto" w:sz="6" w:space="0"/>
              <w:bottom w:val="single" w:color="auto" w:sz="6" w:space="0"/>
              <w:right w:val="single" w:color="auto" w:sz="6" w:space="0"/>
            </w:tcBorders>
            <w:shd w:val="clear"/>
            <w:tcMar>
              <w:left w:w="105" w:type="dxa"/>
              <w:right w:w="105" w:type="dxa"/>
            </w:tcMar>
            <w:vAlign w:val="center"/>
          </w:tcPr>
          <w:p w14:paraId="09025D5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0101</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314F5F2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杭州市区</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5CAF0A0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0291</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4385F52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镇海区</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00BE077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0481</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1B07D91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海宁市</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7008895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0727</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1786662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磐安县</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1BE9A12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1004</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5D16F3E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路桥区</w:t>
            </w:r>
          </w:p>
        </w:tc>
      </w:tr>
      <w:tr w14:paraId="51D13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945" w:type="dxa"/>
            <w:tcBorders>
              <w:top w:val="nil"/>
              <w:left w:val="single" w:color="auto" w:sz="6" w:space="0"/>
              <w:bottom w:val="single" w:color="auto" w:sz="6" w:space="0"/>
              <w:right w:val="single" w:color="auto" w:sz="6" w:space="0"/>
            </w:tcBorders>
            <w:shd w:val="clear"/>
            <w:tcMar>
              <w:left w:w="105" w:type="dxa"/>
              <w:right w:w="105" w:type="dxa"/>
            </w:tcMar>
            <w:vAlign w:val="center"/>
          </w:tcPr>
          <w:p w14:paraId="6C48A2C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0122</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1959F08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桐庐县</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425A7E0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0301</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0FC0BEE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温州市区</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7EF3659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0485</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7BA8EFB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海宁市</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5B9C1A8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0781</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409EE10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兰溪市</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28FB6EA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1021</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38D5858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玉环市</w:t>
            </w:r>
          </w:p>
        </w:tc>
      </w:tr>
      <w:tr w14:paraId="5AFBF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945" w:type="dxa"/>
            <w:tcBorders>
              <w:top w:val="nil"/>
              <w:left w:val="single" w:color="auto" w:sz="6" w:space="0"/>
              <w:bottom w:val="single" w:color="auto" w:sz="6" w:space="0"/>
              <w:right w:val="single" w:color="auto" w:sz="6" w:space="0"/>
            </w:tcBorders>
            <w:shd w:val="clear"/>
            <w:tcMar>
              <w:left w:w="105" w:type="dxa"/>
              <w:right w:w="105" w:type="dxa"/>
            </w:tcMar>
            <w:vAlign w:val="center"/>
          </w:tcPr>
          <w:p w14:paraId="40F3FF6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0127</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40E82A0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淳安县</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40F953E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0302</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594671E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鹿城区</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41DF6D5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0482</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6FDB6C6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平湖市</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613A725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0782</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23FAD71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义乌市</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21C012A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1022</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5F87372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三门县</w:t>
            </w:r>
          </w:p>
        </w:tc>
      </w:tr>
      <w:tr w14:paraId="5A532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945" w:type="dxa"/>
            <w:tcBorders>
              <w:top w:val="nil"/>
              <w:left w:val="single" w:color="auto" w:sz="6" w:space="0"/>
              <w:bottom w:val="single" w:color="auto" w:sz="6" w:space="0"/>
              <w:right w:val="single" w:color="auto" w:sz="6" w:space="0"/>
            </w:tcBorders>
            <w:shd w:val="clear"/>
            <w:tcMar>
              <w:left w:w="105" w:type="dxa"/>
              <w:right w:w="105" w:type="dxa"/>
            </w:tcMar>
            <w:vAlign w:val="center"/>
          </w:tcPr>
          <w:p w14:paraId="5BC1E74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0180</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2A6A966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临平区</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3889425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0303</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2A83D98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龙湾区</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6A1E652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0486</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1AC80CF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平湖市</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7A1C484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1101</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2098C37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义乌市</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21F3451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1023</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35694AB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天台县</w:t>
            </w:r>
          </w:p>
        </w:tc>
      </w:tr>
      <w:tr w14:paraId="1210D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945" w:type="dxa"/>
            <w:tcBorders>
              <w:top w:val="nil"/>
              <w:left w:val="single" w:color="auto" w:sz="6" w:space="0"/>
              <w:bottom w:val="single" w:color="auto" w:sz="6" w:space="0"/>
              <w:right w:val="single" w:color="auto" w:sz="6" w:space="0"/>
            </w:tcBorders>
            <w:shd w:val="clear"/>
            <w:tcMar>
              <w:left w:w="105" w:type="dxa"/>
              <w:right w:w="105" w:type="dxa"/>
            </w:tcMar>
            <w:vAlign w:val="center"/>
          </w:tcPr>
          <w:p w14:paraId="31E39E2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0181</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24218FB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萧山区</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6B312DC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0304</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36DCA24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瓯海区</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3EBDBCC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0483</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7026E7F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桐乡市</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2165B9C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0783</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40FA63D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东阳市</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173812A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1024</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38EBFEB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仙居县</w:t>
            </w:r>
          </w:p>
        </w:tc>
      </w:tr>
      <w:tr w14:paraId="6A366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945" w:type="dxa"/>
            <w:tcBorders>
              <w:top w:val="nil"/>
              <w:left w:val="single" w:color="auto" w:sz="6" w:space="0"/>
              <w:bottom w:val="single" w:color="auto" w:sz="6" w:space="0"/>
              <w:right w:val="single" w:color="auto" w:sz="6" w:space="0"/>
            </w:tcBorders>
            <w:shd w:val="clear"/>
            <w:tcMar>
              <w:left w:w="105" w:type="dxa"/>
              <w:right w:w="105" w:type="dxa"/>
            </w:tcMar>
            <w:vAlign w:val="center"/>
          </w:tcPr>
          <w:p w14:paraId="3B6874D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0182</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0EF16D7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建德市</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128BB50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0322</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2DA7146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洞头区</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0C7A1C1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0487</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3783663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桐乡市</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67DB912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0784</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06DE5FB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永康市</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07AD261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1081</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4F0694C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温岭市</w:t>
            </w:r>
          </w:p>
        </w:tc>
      </w:tr>
      <w:tr w14:paraId="169B5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945" w:type="dxa"/>
            <w:tcBorders>
              <w:top w:val="nil"/>
              <w:left w:val="single" w:color="auto" w:sz="6" w:space="0"/>
              <w:bottom w:val="single" w:color="auto" w:sz="6" w:space="0"/>
              <w:right w:val="single" w:color="auto" w:sz="6" w:space="0"/>
            </w:tcBorders>
            <w:shd w:val="clear"/>
            <w:tcMar>
              <w:left w:w="105" w:type="dxa"/>
              <w:right w:w="105" w:type="dxa"/>
            </w:tcMar>
            <w:vAlign w:val="center"/>
          </w:tcPr>
          <w:p w14:paraId="61AF956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0183</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4B08324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富阳区</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362EF34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0324</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0D38F99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永嘉县</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4A8B766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0501</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5E08900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湖州市区</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042A8F1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0801</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4865340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衢州市区</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26E2422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1082</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2FD3D61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临海市</w:t>
            </w:r>
          </w:p>
        </w:tc>
      </w:tr>
      <w:tr w14:paraId="42874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945" w:type="dxa"/>
            <w:tcBorders>
              <w:top w:val="nil"/>
              <w:left w:val="single" w:color="auto" w:sz="6" w:space="0"/>
              <w:bottom w:val="single" w:color="auto" w:sz="6" w:space="0"/>
              <w:right w:val="single" w:color="auto" w:sz="6" w:space="0"/>
            </w:tcBorders>
            <w:shd w:val="clear"/>
            <w:tcMar>
              <w:left w:w="105" w:type="dxa"/>
              <w:right w:w="105" w:type="dxa"/>
            </w:tcMar>
            <w:vAlign w:val="center"/>
          </w:tcPr>
          <w:p w14:paraId="77EE16F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0184</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3ACDB7A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余杭区</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7B792D5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0326</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4098327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平阳县</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6909A68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0521</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3DAEF8B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德清县</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1A3ED7E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0821</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31A5620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衢江区</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6AC8973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2501</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1799664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丽水市区</w:t>
            </w:r>
          </w:p>
        </w:tc>
      </w:tr>
      <w:tr w14:paraId="64886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945" w:type="dxa"/>
            <w:tcBorders>
              <w:top w:val="nil"/>
              <w:left w:val="single" w:color="auto" w:sz="6" w:space="0"/>
              <w:bottom w:val="single" w:color="auto" w:sz="6" w:space="0"/>
              <w:right w:val="single" w:color="auto" w:sz="6" w:space="0"/>
            </w:tcBorders>
            <w:shd w:val="clear"/>
            <w:tcMar>
              <w:left w:w="105" w:type="dxa"/>
              <w:right w:w="105" w:type="dxa"/>
            </w:tcMar>
            <w:vAlign w:val="center"/>
          </w:tcPr>
          <w:p w14:paraId="1F6E7B1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0185</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5D09A24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临安区</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3A4C4A0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0327</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23879AC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苍南县</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1D1BB11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0522</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39C1C25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长兴县</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1E00CDE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0822</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33311AB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常山县</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5455BE0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2502</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40708A1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龙泉市</w:t>
            </w:r>
          </w:p>
        </w:tc>
      </w:tr>
      <w:tr w14:paraId="429D2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945" w:type="dxa"/>
            <w:tcBorders>
              <w:top w:val="nil"/>
              <w:left w:val="single" w:color="auto" w:sz="6" w:space="0"/>
              <w:bottom w:val="single" w:color="auto" w:sz="6" w:space="0"/>
              <w:right w:val="single" w:color="auto" w:sz="6" w:space="0"/>
            </w:tcBorders>
            <w:shd w:val="clear"/>
            <w:tcMar>
              <w:left w:w="105" w:type="dxa"/>
              <w:right w:w="105" w:type="dxa"/>
            </w:tcMar>
            <w:vAlign w:val="center"/>
          </w:tcPr>
          <w:p w14:paraId="4ED9D9D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0194</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70DD76E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杭州市区</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01F5A31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0328</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424012E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文成县</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37E5511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0523</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2F7B067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安吉县</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61330C5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0824</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216C873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开化县</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5B907D7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2509</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0F67D4B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莲都区</w:t>
            </w:r>
          </w:p>
        </w:tc>
      </w:tr>
      <w:tr w14:paraId="3AB2B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945" w:type="dxa"/>
            <w:tcBorders>
              <w:top w:val="nil"/>
              <w:left w:val="single" w:color="auto" w:sz="6" w:space="0"/>
              <w:bottom w:val="single" w:color="auto" w:sz="6" w:space="0"/>
              <w:right w:val="single" w:color="auto" w:sz="6" w:space="0"/>
            </w:tcBorders>
            <w:shd w:val="clear"/>
            <w:tcMar>
              <w:left w:w="105" w:type="dxa"/>
              <w:right w:w="105" w:type="dxa"/>
            </w:tcMar>
            <w:vAlign w:val="center"/>
          </w:tcPr>
          <w:p w14:paraId="7E9C3E2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0195</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6F519D4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杭州市区</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5CBE40D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0329</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4737B03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泰顺县</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037FF45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0601</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09C3621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绍兴市区</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1224F82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0825</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5D5E60D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龙游县</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67D5EC7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2522</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135F006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青田县</w:t>
            </w:r>
          </w:p>
        </w:tc>
      </w:tr>
      <w:tr w14:paraId="43E6D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945" w:type="dxa"/>
            <w:tcBorders>
              <w:top w:val="nil"/>
              <w:left w:val="single" w:color="auto" w:sz="6" w:space="0"/>
              <w:bottom w:val="single" w:color="auto" w:sz="6" w:space="0"/>
              <w:right w:val="single" w:color="auto" w:sz="6" w:space="0"/>
            </w:tcBorders>
            <w:shd w:val="clear"/>
            <w:tcMar>
              <w:left w:w="105" w:type="dxa"/>
              <w:right w:w="105" w:type="dxa"/>
            </w:tcMar>
            <w:vAlign w:val="center"/>
          </w:tcPr>
          <w:p w14:paraId="0E88F83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0201</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20227CD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宁波市区</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6BF5691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0381</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568746E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瑞安市</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7B551B8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0621</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51401ED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柯桥区</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328CBAE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0881</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6985424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江山市</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39B4ACF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2523</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5944A0A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云和县</w:t>
            </w:r>
          </w:p>
        </w:tc>
      </w:tr>
      <w:tr w14:paraId="33681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945" w:type="dxa"/>
            <w:tcBorders>
              <w:top w:val="nil"/>
              <w:left w:val="single" w:color="auto" w:sz="6" w:space="0"/>
              <w:bottom w:val="single" w:color="auto" w:sz="6" w:space="0"/>
              <w:right w:val="single" w:color="auto" w:sz="6" w:space="0"/>
            </w:tcBorders>
            <w:shd w:val="clear"/>
            <w:tcMar>
              <w:left w:w="105" w:type="dxa"/>
              <w:right w:w="105" w:type="dxa"/>
            </w:tcMar>
            <w:vAlign w:val="center"/>
          </w:tcPr>
          <w:p w14:paraId="7C0C63D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0206</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5EDA1AC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北仑区</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3E04D7D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0382</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083E085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乐清市</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0955A9E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0691</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52E64AA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柯桥区</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2DE6790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0901</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733FE17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定海区</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0033589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2525</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2DE26DA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庆元县</w:t>
            </w:r>
          </w:p>
        </w:tc>
      </w:tr>
      <w:tr w14:paraId="64160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945" w:type="dxa"/>
            <w:tcBorders>
              <w:top w:val="nil"/>
              <w:left w:val="single" w:color="auto" w:sz="6" w:space="0"/>
              <w:bottom w:val="single" w:color="auto" w:sz="6" w:space="0"/>
              <w:right w:val="single" w:color="auto" w:sz="6" w:space="0"/>
            </w:tcBorders>
            <w:shd w:val="clear"/>
            <w:tcMar>
              <w:left w:w="105" w:type="dxa"/>
              <w:right w:w="105" w:type="dxa"/>
            </w:tcMar>
            <w:vAlign w:val="center"/>
          </w:tcPr>
          <w:p w14:paraId="68E6394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0211</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1986586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镇海区</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79B2BF8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0383</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4820F8C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龙港市</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3EB8371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0624</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162CE03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新昌县</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49437B2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0902</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121057F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定海区</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3CD5325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2526</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54C18CA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缙云县</w:t>
            </w:r>
          </w:p>
        </w:tc>
      </w:tr>
      <w:tr w14:paraId="27638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945" w:type="dxa"/>
            <w:tcBorders>
              <w:top w:val="nil"/>
              <w:left w:val="single" w:color="auto" w:sz="6" w:space="0"/>
              <w:bottom w:val="single" w:color="auto" w:sz="6" w:space="0"/>
              <w:right w:val="single" w:color="auto" w:sz="6" w:space="0"/>
            </w:tcBorders>
            <w:shd w:val="clear"/>
            <w:tcMar>
              <w:left w:w="105" w:type="dxa"/>
              <w:right w:w="105" w:type="dxa"/>
            </w:tcMar>
            <w:vAlign w:val="center"/>
          </w:tcPr>
          <w:p w14:paraId="646F5DC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0225</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1F62498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象山县</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7B5DB6F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0401</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5692B75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嘉兴市区</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6583B69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0681</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37B0D1B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诸暨市</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1818864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0903</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5A5A816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普陀区</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6A64E24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2527</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675B52D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遂昌县</w:t>
            </w:r>
          </w:p>
        </w:tc>
      </w:tr>
      <w:tr w14:paraId="1A434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945" w:type="dxa"/>
            <w:tcBorders>
              <w:top w:val="nil"/>
              <w:left w:val="single" w:color="auto" w:sz="6" w:space="0"/>
              <w:bottom w:val="single" w:color="auto" w:sz="6" w:space="0"/>
              <w:right w:val="single" w:color="auto" w:sz="6" w:space="0"/>
            </w:tcBorders>
            <w:shd w:val="clear"/>
            <w:tcMar>
              <w:left w:w="105" w:type="dxa"/>
              <w:right w:w="105" w:type="dxa"/>
            </w:tcMar>
            <w:vAlign w:val="center"/>
          </w:tcPr>
          <w:p w14:paraId="504379A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0226</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02E9956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宁海县</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0AB2AB8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0411</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6A4D959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嘉兴市区</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102D01D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0682</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6075609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上虞区</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23A936B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0921</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34DED56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岱山县</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155D3D0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2528</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70DF18E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松阳县</w:t>
            </w:r>
          </w:p>
        </w:tc>
      </w:tr>
      <w:tr w14:paraId="4C950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945" w:type="dxa"/>
            <w:tcBorders>
              <w:top w:val="nil"/>
              <w:left w:val="single" w:color="auto" w:sz="6" w:space="0"/>
              <w:bottom w:val="single" w:color="auto" w:sz="6" w:space="0"/>
              <w:right w:val="single" w:color="auto" w:sz="6" w:space="0"/>
            </w:tcBorders>
            <w:shd w:val="clear"/>
            <w:tcMar>
              <w:left w:w="105" w:type="dxa"/>
              <w:right w:w="105" w:type="dxa"/>
            </w:tcMar>
            <w:vAlign w:val="center"/>
          </w:tcPr>
          <w:p w14:paraId="51FFA0B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0227</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74D839D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鄞州区</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1BD504A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0421</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280F161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嘉善县</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572E1D5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0683</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053A015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嵊州市</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58C983B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0922</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1F8AACD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嵊泗县</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62D482F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2529</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406FCFB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景宁县</w:t>
            </w:r>
          </w:p>
        </w:tc>
      </w:tr>
      <w:tr w14:paraId="4F5AA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945" w:type="dxa"/>
            <w:tcBorders>
              <w:top w:val="nil"/>
              <w:left w:val="single" w:color="auto" w:sz="6" w:space="0"/>
              <w:bottom w:val="single" w:color="auto" w:sz="6" w:space="0"/>
              <w:right w:val="single" w:color="auto" w:sz="6" w:space="0"/>
            </w:tcBorders>
            <w:shd w:val="clear"/>
            <w:tcMar>
              <w:left w:w="105" w:type="dxa"/>
              <w:right w:w="105" w:type="dxa"/>
            </w:tcMar>
            <w:vAlign w:val="center"/>
          </w:tcPr>
          <w:p w14:paraId="34CB436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0281</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4B34D5D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余姚市</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1DD77A4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0422</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46C105F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嘉善县</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65989A8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0701</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23CB06B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金华市区</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467D24D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1001</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393D2EF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台州市区</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1B00D94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bCs w:val="0"/>
                <w:sz w:val="19"/>
                <w:szCs w:val="19"/>
              </w:rPr>
            </w:pP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03250B4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bCs w:val="0"/>
                <w:sz w:val="19"/>
                <w:szCs w:val="19"/>
              </w:rPr>
            </w:pPr>
          </w:p>
        </w:tc>
      </w:tr>
      <w:tr w14:paraId="41790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945" w:type="dxa"/>
            <w:tcBorders>
              <w:top w:val="nil"/>
              <w:left w:val="single" w:color="auto" w:sz="6" w:space="0"/>
              <w:bottom w:val="single" w:color="auto" w:sz="6" w:space="0"/>
              <w:right w:val="single" w:color="auto" w:sz="6" w:space="0"/>
            </w:tcBorders>
            <w:shd w:val="clear"/>
            <w:tcMar>
              <w:left w:w="105" w:type="dxa"/>
              <w:right w:w="105" w:type="dxa"/>
            </w:tcMar>
            <w:vAlign w:val="center"/>
          </w:tcPr>
          <w:p w14:paraId="264F8DA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0282</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15B287F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慈溪市</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2F40A95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0424</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65E3D76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海盐县</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62F27BA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0723</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4A4257F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武义县</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7E9C025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1002</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6427C6D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椒江区</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5D0869D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bCs w:val="0"/>
                <w:sz w:val="19"/>
                <w:szCs w:val="19"/>
              </w:rPr>
            </w:pP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0096F73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bCs w:val="0"/>
                <w:sz w:val="19"/>
                <w:szCs w:val="19"/>
              </w:rPr>
            </w:pPr>
          </w:p>
        </w:tc>
      </w:tr>
      <w:tr w14:paraId="46355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945" w:type="dxa"/>
            <w:tcBorders>
              <w:top w:val="nil"/>
              <w:left w:val="single" w:color="auto" w:sz="6" w:space="0"/>
              <w:bottom w:val="single" w:color="auto" w:sz="6" w:space="0"/>
              <w:right w:val="single" w:color="auto" w:sz="6" w:space="0"/>
            </w:tcBorders>
            <w:shd w:val="clear"/>
            <w:tcMar>
              <w:left w:w="105" w:type="dxa"/>
              <w:right w:w="105" w:type="dxa"/>
            </w:tcMar>
            <w:vAlign w:val="center"/>
          </w:tcPr>
          <w:p w14:paraId="38B41FB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0283</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4560493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奉化区</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54175A9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0425</w:t>
            </w:r>
          </w:p>
        </w:tc>
        <w:tc>
          <w:tcPr>
            <w:tcW w:w="945" w:type="dxa"/>
            <w:tcBorders>
              <w:top w:val="nil"/>
              <w:left w:val="nil"/>
              <w:bottom w:val="single" w:color="auto" w:sz="6" w:space="0"/>
              <w:right w:val="single" w:color="auto" w:sz="6" w:space="0"/>
            </w:tcBorders>
            <w:shd w:val="clear" w:color="auto" w:fill="D8D8D8"/>
            <w:tcMar>
              <w:left w:w="105" w:type="dxa"/>
              <w:right w:w="105" w:type="dxa"/>
            </w:tcMar>
            <w:vAlign w:val="center"/>
          </w:tcPr>
          <w:p w14:paraId="0333838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海盐县</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62DBFDD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0726</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0A3EFCF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浦江县</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33B0959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1003</w:t>
            </w:r>
          </w:p>
        </w:tc>
        <w:tc>
          <w:tcPr>
            <w:tcW w:w="945" w:type="dxa"/>
            <w:tcBorders>
              <w:top w:val="nil"/>
              <w:left w:val="nil"/>
              <w:bottom w:val="single" w:color="auto" w:sz="6" w:space="0"/>
              <w:right w:val="single" w:color="auto" w:sz="6" w:space="0"/>
            </w:tcBorders>
            <w:shd w:val="clear" w:color="auto" w:fill="F1F1F1"/>
            <w:tcMar>
              <w:left w:w="105" w:type="dxa"/>
              <w:right w:w="105" w:type="dxa"/>
            </w:tcMar>
            <w:vAlign w:val="center"/>
          </w:tcPr>
          <w:p w14:paraId="70A67F0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黄岩区</w:t>
            </w: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357D2C2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bCs w:val="0"/>
                <w:sz w:val="19"/>
                <w:szCs w:val="19"/>
              </w:rPr>
            </w:pPr>
          </w:p>
        </w:tc>
        <w:tc>
          <w:tcPr>
            <w:tcW w:w="945" w:type="dxa"/>
            <w:tcBorders>
              <w:top w:val="nil"/>
              <w:left w:val="nil"/>
              <w:bottom w:val="single" w:color="auto" w:sz="6" w:space="0"/>
              <w:right w:val="single" w:color="auto" w:sz="6" w:space="0"/>
            </w:tcBorders>
            <w:shd w:val="clear"/>
            <w:tcMar>
              <w:left w:w="105" w:type="dxa"/>
              <w:right w:w="105" w:type="dxa"/>
            </w:tcMar>
            <w:vAlign w:val="center"/>
          </w:tcPr>
          <w:p w14:paraId="40F7A5F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bCs w:val="0"/>
                <w:sz w:val="19"/>
                <w:szCs w:val="19"/>
              </w:rPr>
            </w:pPr>
          </w:p>
        </w:tc>
      </w:tr>
    </w:tbl>
    <w:p w14:paraId="608B984C">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黑体" w:hAnsi="宋体" w:eastAsia="黑体" w:cs="黑体"/>
          <w:b w:val="0"/>
          <w:bCs w:val="0"/>
          <w:i w:val="0"/>
          <w:iCs w:val="0"/>
          <w:caps w:val="0"/>
          <w:color w:val="333333"/>
          <w:spacing w:val="0"/>
          <w:sz w:val="24"/>
          <w:szCs w:val="24"/>
          <w:bdr w:val="none" w:color="auto" w:sz="0" w:space="0"/>
          <w:shd w:val="clear" w:fill="FFFFFF"/>
          <w:vertAlign w:val="baseline"/>
        </w:rPr>
        <w:t>六、主考学校</w:t>
      </w:r>
    </w:p>
    <w:p w14:paraId="19DABBCF">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考生原则上按实践及毕业论文（毕业设计）考核学校选择主考学校。普通高校全日制助学班和开展中高职衔接普通高校的本校学生和对接学校学生，须按实践课程及论文考核院校选择主考学校。</w:t>
      </w:r>
    </w:p>
    <w:p w14:paraId="0DDDF45F">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460701Y汽车制造与试验技术（专科）专业主考学校为“浙江师范大学”。</w:t>
      </w:r>
    </w:p>
    <w:p w14:paraId="1427897D">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明确地区划分的多主考学校专业，考生按地区划分选择主考学校。（专业、地区与主考学校对应关系见下表）</w:t>
      </w:r>
    </w:p>
    <w:tbl>
      <w:tblP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2215"/>
        <w:gridCol w:w="1071"/>
        <w:gridCol w:w="2575"/>
        <w:gridCol w:w="2655"/>
      </w:tblGrid>
      <w:tr w14:paraId="75B6F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70" w:hRule="atLeast"/>
          <w:jc w:val="center"/>
        </w:trPr>
        <w:tc>
          <w:tcPr>
            <w:tcW w:w="2355"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15CADEF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专业</w:t>
            </w:r>
          </w:p>
        </w:tc>
        <w:tc>
          <w:tcPr>
            <w:tcW w:w="114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61E4D1C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层次</w:t>
            </w:r>
          </w:p>
        </w:tc>
        <w:tc>
          <w:tcPr>
            <w:tcW w:w="282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3ED0938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浙江工商大学</w:t>
            </w:r>
          </w:p>
        </w:tc>
        <w:tc>
          <w:tcPr>
            <w:tcW w:w="291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206D817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宁波大学</w:t>
            </w:r>
          </w:p>
        </w:tc>
      </w:tr>
      <w:tr w14:paraId="5702C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70" w:hRule="atLeast"/>
          <w:jc w:val="center"/>
        </w:trPr>
        <w:tc>
          <w:tcPr>
            <w:tcW w:w="2355"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4020287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530701Y电子商务</w:t>
            </w:r>
          </w:p>
        </w:tc>
        <w:tc>
          <w:tcPr>
            <w:tcW w:w="114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54BE459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12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专科</w:t>
            </w:r>
          </w:p>
        </w:tc>
        <w:tc>
          <w:tcPr>
            <w:tcW w:w="282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14A3647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杭州、嘉兴、湖州、金华、衢州、丽水</w:t>
            </w:r>
          </w:p>
        </w:tc>
        <w:tc>
          <w:tcPr>
            <w:tcW w:w="291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2314BC7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宁波、温州、绍兴、舟山、台州</w:t>
            </w:r>
          </w:p>
        </w:tc>
      </w:tr>
      <w:tr w14:paraId="676DE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70" w:hRule="atLeast"/>
          <w:jc w:val="center"/>
        </w:trPr>
        <w:tc>
          <w:tcPr>
            <w:tcW w:w="2355"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4FAFF23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580401Y法律事务（法律）</w:t>
            </w:r>
          </w:p>
        </w:tc>
        <w:tc>
          <w:tcPr>
            <w:tcW w:w="114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79ACA02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12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专科</w:t>
            </w:r>
          </w:p>
        </w:tc>
        <w:tc>
          <w:tcPr>
            <w:tcW w:w="282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362AFF8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杭州、嘉兴、湖州、金华、衢州、丽水</w:t>
            </w:r>
          </w:p>
        </w:tc>
        <w:tc>
          <w:tcPr>
            <w:tcW w:w="291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5262DD4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宁波、温州、绍兴、舟山、台州</w:t>
            </w:r>
          </w:p>
        </w:tc>
      </w:tr>
      <w:tr w14:paraId="7A6BE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70" w:hRule="atLeast"/>
          <w:jc w:val="center"/>
        </w:trPr>
        <w:tc>
          <w:tcPr>
            <w:tcW w:w="2355"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3780CB0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120801Y</w:t>
            </w:r>
            <w:r>
              <w:rPr>
                <w:rFonts w:hint="eastAsia" w:ascii="微软雅黑" w:hAnsi="微软雅黑" w:eastAsia="微软雅黑" w:cs="微软雅黑"/>
                <w:b w:val="0"/>
                <w:bCs w:val="0"/>
                <w:sz w:val="18"/>
                <w:szCs w:val="18"/>
                <w:bdr w:val="none" w:color="auto" w:sz="0" w:space="0"/>
                <w:vertAlign w:val="baseline"/>
              </w:rPr>
              <w:t> </w:t>
            </w:r>
            <w:r>
              <w:rPr>
                <w:rFonts w:hint="eastAsia" w:ascii="仿宋" w:hAnsi="仿宋" w:eastAsia="仿宋" w:cs="仿宋"/>
                <w:b w:val="0"/>
                <w:bCs w:val="0"/>
                <w:sz w:val="18"/>
                <w:szCs w:val="18"/>
                <w:bdr w:val="none" w:color="auto" w:sz="0" w:space="0"/>
                <w:vertAlign w:val="baseline"/>
              </w:rPr>
              <w:t>电子商务</w:t>
            </w:r>
          </w:p>
        </w:tc>
        <w:tc>
          <w:tcPr>
            <w:tcW w:w="114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600F730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12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专升本</w:t>
            </w:r>
          </w:p>
        </w:tc>
        <w:tc>
          <w:tcPr>
            <w:tcW w:w="282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549EEF9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杭州、嘉兴、湖州、金华、衢州、丽水</w:t>
            </w:r>
          </w:p>
        </w:tc>
        <w:tc>
          <w:tcPr>
            <w:tcW w:w="291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14:paraId="0D06060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宁波、温州、绍兴、舟山、台州</w:t>
            </w:r>
          </w:p>
        </w:tc>
      </w:tr>
    </w:tbl>
    <w:p w14:paraId="22688148">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黑体" w:hAnsi="宋体" w:eastAsia="黑体" w:cs="黑体"/>
          <w:b w:val="0"/>
          <w:bCs w:val="0"/>
          <w:i w:val="0"/>
          <w:iCs w:val="0"/>
          <w:caps w:val="0"/>
          <w:color w:val="333333"/>
          <w:spacing w:val="0"/>
          <w:sz w:val="24"/>
          <w:szCs w:val="24"/>
          <w:bdr w:val="none" w:color="auto" w:sz="0" w:space="0"/>
          <w:shd w:val="clear" w:fill="FFFFFF"/>
          <w:vertAlign w:val="baseline"/>
        </w:rPr>
        <w:t>七、前置学历</w:t>
      </w:r>
    </w:p>
    <w:p w14:paraId="4055B2E7">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申请自学考试专升本专业毕业须有符合要求的前置学历：国民教育序列专科或以上毕业学历。前置学历的姓名或身份证号等信息如与自学考试专升本专业的相应信息不一致，毕业申请登记时须上传变更的证明材料。</w:t>
      </w:r>
    </w:p>
    <w:p w14:paraId="507F8947">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黑体" w:hAnsi="宋体" w:eastAsia="黑体" w:cs="黑体"/>
          <w:b w:val="0"/>
          <w:bCs w:val="0"/>
          <w:i w:val="0"/>
          <w:iCs w:val="0"/>
          <w:caps w:val="0"/>
          <w:color w:val="333333"/>
          <w:spacing w:val="0"/>
          <w:sz w:val="24"/>
          <w:szCs w:val="24"/>
          <w:bdr w:val="none" w:color="auto" w:sz="0" w:space="0"/>
          <w:shd w:val="clear" w:fill="FFFFFF"/>
          <w:vertAlign w:val="baseline"/>
        </w:rPr>
        <w:t>八、咨询电话</w:t>
      </w:r>
    </w:p>
    <w:tbl>
      <w:tblPr>
        <w:tblW w:w="93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2325"/>
        <w:gridCol w:w="2325"/>
        <w:gridCol w:w="2325"/>
        <w:gridCol w:w="2325"/>
      </w:tblGrid>
      <w:tr w14:paraId="061D2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2325"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14:paraId="0D78B3F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地区</w:t>
            </w:r>
          </w:p>
        </w:tc>
        <w:tc>
          <w:tcPr>
            <w:tcW w:w="2325" w:type="dxa"/>
            <w:tcBorders>
              <w:top w:val="single" w:color="auto" w:sz="6" w:space="0"/>
              <w:left w:val="nil"/>
              <w:bottom w:val="single" w:color="auto" w:sz="6" w:space="0"/>
              <w:right w:val="single" w:color="auto" w:sz="6" w:space="0"/>
            </w:tcBorders>
            <w:shd w:val="clear" w:color="auto" w:fill="FFFFFF"/>
            <w:tcMar>
              <w:left w:w="105" w:type="dxa"/>
              <w:right w:w="105" w:type="dxa"/>
            </w:tcMar>
            <w:vAlign w:val="center"/>
          </w:tcPr>
          <w:p w14:paraId="7A7F5A1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咨询电话</w:t>
            </w:r>
          </w:p>
        </w:tc>
        <w:tc>
          <w:tcPr>
            <w:tcW w:w="2325" w:type="dxa"/>
            <w:tcBorders>
              <w:top w:val="single" w:color="auto" w:sz="6" w:space="0"/>
              <w:left w:val="nil"/>
              <w:bottom w:val="single" w:color="auto" w:sz="6" w:space="0"/>
              <w:right w:val="single" w:color="auto" w:sz="6" w:space="0"/>
            </w:tcBorders>
            <w:shd w:val="clear" w:color="auto" w:fill="FFFFFF"/>
            <w:vAlign w:val="center"/>
          </w:tcPr>
          <w:p w14:paraId="5322562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地区</w:t>
            </w:r>
          </w:p>
        </w:tc>
        <w:tc>
          <w:tcPr>
            <w:tcW w:w="2325" w:type="dxa"/>
            <w:tcBorders>
              <w:top w:val="single" w:color="auto" w:sz="6" w:space="0"/>
              <w:left w:val="nil"/>
              <w:bottom w:val="single" w:color="auto" w:sz="6" w:space="0"/>
              <w:right w:val="single" w:color="auto" w:sz="6" w:space="0"/>
            </w:tcBorders>
            <w:shd w:val="clear" w:color="auto" w:fill="FFFFFF"/>
            <w:vAlign w:val="center"/>
          </w:tcPr>
          <w:p w14:paraId="0A7B10C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黑体" w:hAnsi="宋体" w:eastAsia="黑体" w:cs="黑体"/>
                <w:b w:val="0"/>
                <w:bCs w:val="0"/>
                <w:sz w:val="18"/>
                <w:szCs w:val="18"/>
                <w:bdr w:val="none" w:color="auto" w:sz="0" w:space="0"/>
                <w:vertAlign w:val="baseline"/>
              </w:rPr>
              <w:t>咨询电话</w:t>
            </w:r>
          </w:p>
        </w:tc>
      </w:tr>
      <w:tr w14:paraId="1F280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2325"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14:paraId="15C1B27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省</w:t>
            </w:r>
          </w:p>
        </w:tc>
        <w:tc>
          <w:tcPr>
            <w:tcW w:w="2325" w:type="dxa"/>
            <w:tcBorders>
              <w:top w:val="nil"/>
              <w:left w:val="nil"/>
              <w:bottom w:val="single" w:color="auto" w:sz="6" w:space="0"/>
              <w:right w:val="single" w:color="auto" w:sz="6" w:space="0"/>
            </w:tcBorders>
            <w:shd w:val="clear" w:color="auto" w:fill="FFFFFF"/>
            <w:tcMar>
              <w:left w:w="105" w:type="dxa"/>
              <w:right w:w="105" w:type="dxa"/>
            </w:tcMar>
            <w:vAlign w:val="center"/>
          </w:tcPr>
          <w:p w14:paraId="4EB034D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0571-96399</w:t>
            </w:r>
          </w:p>
        </w:tc>
        <w:tc>
          <w:tcPr>
            <w:tcW w:w="2325" w:type="dxa"/>
            <w:tcBorders>
              <w:top w:val="nil"/>
              <w:left w:val="nil"/>
              <w:bottom w:val="single" w:color="auto" w:sz="6" w:space="0"/>
              <w:right w:val="single" w:color="auto" w:sz="6" w:space="0"/>
            </w:tcBorders>
            <w:shd w:val="clear" w:color="auto" w:fill="FFFFFF"/>
            <w:vAlign w:val="center"/>
          </w:tcPr>
          <w:p w14:paraId="32C1DB5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绍兴市</w:t>
            </w:r>
          </w:p>
        </w:tc>
        <w:tc>
          <w:tcPr>
            <w:tcW w:w="2325" w:type="dxa"/>
            <w:tcBorders>
              <w:top w:val="nil"/>
              <w:left w:val="nil"/>
              <w:bottom w:val="single" w:color="auto" w:sz="6" w:space="0"/>
              <w:right w:val="single" w:color="auto" w:sz="6" w:space="0"/>
            </w:tcBorders>
            <w:shd w:val="clear" w:color="auto" w:fill="FFFFFF"/>
            <w:vAlign w:val="center"/>
          </w:tcPr>
          <w:p w14:paraId="09E68B9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0575-85111512</w:t>
            </w:r>
          </w:p>
        </w:tc>
      </w:tr>
      <w:tr w14:paraId="0AC3D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2325"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14:paraId="75541AC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杭州市</w:t>
            </w:r>
          </w:p>
        </w:tc>
        <w:tc>
          <w:tcPr>
            <w:tcW w:w="2325" w:type="dxa"/>
            <w:tcBorders>
              <w:top w:val="nil"/>
              <w:left w:val="nil"/>
              <w:bottom w:val="single" w:color="auto" w:sz="6" w:space="0"/>
              <w:right w:val="single" w:color="auto" w:sz="6" w:space="0"/>
            </w:tcBorders>
            <w:shd w:val="clear" w:color="auto" w:fill="FFFFFF"/>
            <w:tcMar>
              <w:left w:w="105" w:type="dxa"/>
              <w:right w:w="105" w:type="dxa"/>
            </w:tcMar>
            <w:vAlign w:val="center"/>
          </w:tcPr>
          <w:p w14:paraId="1CF2C82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0571-85866677</w:t>
            </w:r>
          </w:p>
        </w:tc>
        <w:tc>
          <w:tcPr>
            <w:tcW w:w="2325" w:type="dxa"/>
            <w:tcBorders>
              <w:top w:val="nil"/>
              <w:left w:val="nil"/>
              <w:bottom w:val="single" w:color="auto" w:sz="6" w:space="0"/>
              <w:right w:val="single" w:color="auto" w:sz="6" w:space="0"/>
            </w:tcBorders>
            <w:shd w:val="clear" w:color="auto" w:fill="FFFFFF"/>
            <w:vAlign w:val="center"/>
          </w:tcPr>
          <w:p w14:paraId="046F3C4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金华市</w:t>
            </w:r>
          </w:p>
        </w:tc>
        <w:tc>
          <w:tcPr>
            <w:tcW w:w="2325" w:type="dxa"/>
            <w:tcBorders>
              <w:top w:val="nil"/>
              <w:left w:val="nil"/>
              <w:bottom w:val="single" w:color="auto" w:sz="6" w:space="0"/>
              <w:right w:val="single" w:color="auto" w:sz="6" w:space="0"/>
            </w:tcBorders>
            <w:shd w:val="clear" w:color="auto" w:fill="FFFFFF"/>
            <w:vAlign w:val="center"/>
          </w:tcPr>
          <w:p w14:paraId="1CBA9AD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0579-82469622</w:t>
            </w:r>
          </w:p>
        </w:tc>
      </w:tr>
      <w:tr w14:paraId="06845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2325"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14:paraId="55D5D2C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宁波市</w:t>
            </w:r>
          </w:p>
        </w:tc>
        <w:tc>
          <w:tcPr>
            <w:tcW w:w="2325" w:type="dxa"/>
            <w:tcBorders>
              <w:top w:val="nil"/>
              <w:left w:val="nil"/>
              <w:bottom w:val="single" w:color="auto" w:sz="6" w:space="0"/>
              <w:right w:val="single" w:color="auto" w:sz="6" w:space="0"/>
            </w:tcBorders>
            <w:shd w:val="clear" w:color="auto" w:fill="FFFFFF"/>
            <w:tcMar>
              <w:left w:w="105" w:type="dxa"/>
              <w:right w:w="105" w:type="dxa"/>
            </w:tcMar>
            <w:vAlign w:val="center"/>
          </w:tcPr>
          <w:p w14:paraId="6C47FE0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0574-87323004</w:t>
            </w:r>
          </w:p>
        </w:tc>
        <w:tc>
          <w:tcPr>
            <w:tcW w:w="2325" w:type="dxa"/>
            <w:tcBorders>
              <w:top w:val="nil"/>
              <w:left w:val="nil"/>
              <w:bottom w:val="single" w:color="auto" w:sz="6" w:space="0"/>
              <w:right w:val="single" w:color="auto" w:sz="6" w:space="0"/>
            </w:tcBorders>
            <w:shd w:val="clear" w:color="auto" w:fill="FFFFFF"/>
            <w:vAlign w:val="center"/>
          </w:tcPr>
          <w:p w14:paraId="450FE0C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衢州市</w:t>
            </w:r>
          </w:p>
        </w:tc>
        <w:tc>
          <w:tcPr>
            <w:tcW w:w="2325" w:type="dxa"/>
            <w:tcBorders>
              <w:top w:val="nil"/>
              <w:left w:val="nil"/>
              <w:bottom w:val="single" w:color="auto" w:sz="6" w:space="0"/>
              <w:right w:val="single" w:color="auto" w:sz="6" w:space="0"/>
            </w:tcBorders>
            <w:shd w:val="clear" w:color="auto" w:fill="FFFFFF"/>
            <w:vAlign w:val="center"/>
          </w:tcPr>
          <w:p w14:paraId="7A30B7B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0570-3089341</w:t>
            </w:r>
          </w:p>
        </w:tc>
      </w:tr>
      <w:tr w14:paraId="528CD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2325"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14:paraId="03DE0A4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温州市</w:t>
            </w:r>
          </w:p>
        </w:tc>
        <w:tc>
          <w:tcPr>
            <w:tcW w:w="2325" w:type="dxa"/>
            <w:tcBorders>
              <w:top w:val="nil"/>
              <w:left w:val="nil"/>
              <w:bottom w:val="single" w:color="auto" w:sz="6" w:space="0"/>
              <w:right w:val="single" w:color="auto" w:sz="6" w:space="0"/>
            </w:tcBorders>
            <w:shd w:val="clear" w:color="auto" w:fill="FFFFFF"/>
            <w:tcMar>
              <w:left w:w="105" w:type="dxa"/>
              <w:right w:w="105" w:type="dxa"/>
            </w:tcMar>
            <w:vAlign w:val="center"/>
          </w:tcPr>
          <w:p w14:paraId="411E884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0577-88638081</w:t>
            </w:r>
          </w:p>
        </w:tc>
        <w:tc>
          <w:tcPr>
            <w:tcW w:w="2325" w:type="dxa"/>
            <w:tcBorders>
              <w:top w:val="nil"/>
              <w:left w:val="nil"/>
              <w:bottom w:val="single" w:color="auto" w:sz="6" w:space="0"/>
              <w:right w:val="single" w:color="auto" w:sz="6" w:space="0"/>
            </w:tcBorders>
            <w:shd w:val="clear" w:color="auto" w:fill="FFFFFF"/>
            <w:vAlign w:val="center"/>
          </w:tcPr>
          <w:p w14:paraId="07CF7CC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舟山市</w:t>
            </w:r>
          </w:p>
        </w:tc>
        <w:tc>
          <w:tcPr>
            <w:tcW w:w="2325" w:type="dxa"/>
            <w:tcBorders>
              <w:top w:val="nil"/>
              <w:left w:val="nil"/>
              <w:bottom w:val="single" w:color="auto" w:sz="6" w:space="0"/>
              <w:right w:val="single" w:color="auto" w:sz="6" w:space="0"/>
            </w:tcBorders>
            <w:shd w:val="clear" w:color="auto" w:fill="FFFFFF"/>
            <w:vAlign w:val="center"/>
          </w:tcPr>
          <w:p w14:paraId="5F275E7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0580-2027329</w:t>
            </w:r>
          </w:p>
        </w:tc>
      </w:tr>
      <w:tr w14:paraId="7ACB8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2325"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14:paraId="31361E8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嘉兴市</w:t>
            </w:r>
          </w:p>
        </w:tc>
        <w:tc>
          <w:tcPr>
            <w:tcW w:w="2325" w:type="dxa"/>
            <w:tcBorders>
              <w:top w:val="nil"/>
              <w:left w:val="nil"/>
              <w:bottom w:val="single" w:color="auto" w:sz="6" w:space="0"/>
              <w:right w:val="single" w:color="auto" w:sz="6" w:space="0"/>
            </w:tcBorders>
            <w:shd w:val="clear" w:color="auto" w:fill="FFFFFF"/>
            <w:tcMar>
              <w:left w:w="105" w:type="dxa"/>
              <w:right w:w="105" w:type="dxa"/>
            </w:tcMar>
            <w:vAlign w:val="center"/>
          </w:tcPr>
          <w:p w14:paraId="251EFF1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0573-82087270</w:t>
            </w:r>
          </w:p>
        </w:tc>
        <w:tc>
          <w:tcPr>
            <w:tcW w:w="2325" w:type="dxa"/>
            <w:tcBorders>
              <w:top w:val="nil"/>
              <w:left w:val="nil"/>
              <w:bottom w:val="single" w:color="auto" w:sz="6" w:space="0"/>
              <w:right w:val="single" w:color="auto" w:sz="6" w:space="0"/>
            </w:tcBorders>
            <w:shd w:val="clear" w:color="auto" w:fill="FFFFFF"/>
            <w:vAlign w:val="center"/>
          </w:tcPr>
          <w:p w14:paraId="6138747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台州市</w:t>
            </w:r>
          </w:p>
        </w:tc>
        <w:tc>
          <w:tcPr>
            <w:tcW w:w="2325" w:type="dxa"/>
            <w:tcBorders>
              <w:top w:val="nil"/>
              <w:left w:val="nil"/>
              <w:bottom w:val="single" w:color="auto" w:sz="6" w:space="0"/>
              <w:right w:val="single" w:color="auto" w:sz="6" w:space="0"/>
            </w:tcBorders>
            <w:shd w:val="clear" w:color="auto" w:fill="FFFFFF"/>
            <w:vAlign w:val="center"/>
          </w:tcPr>
          <w:p w14:paraId="42722C0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0576-88582087</w:t>
            </w:r>
          </w:p>
        </w:tc>
      </w:tr>
      <w:tr w14:paraId="2ADA3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jc w:val="center"/>
        </w:trPr>
        <w:tc>
          <w:tcPr>
            <w:tcW w:w="2325"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14:paraId="500C56A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湖州市</w:t>
            </w:r>
          </w:p>
        </w:tc>
        <w:tc>
          <w:tcPr>
            <w:tcW w:w="2325" w:type="dxa"/>
            <w:tcBorders>
              <w:top w:val="nil"/>
              <w:left w:val="nil"/>
              <w:bottom w:val="single" w:color="auto" w:sz="6" w:space="0"/>
              <w:right w:val="single" w:color="auto" w:sz="6" w:space="0"/>
            </w:tcBorders>
            <w:shd w:val="clear" w:color="auto" w:fill="FFFFFF"/>
            <w:tcMar>
              <w:left w:w="105" w:type="dxa"/>
              <w:right w:w="105" w:type="dxa"/>
            </w:tcMar>
            <w:vAlign w:val="center"/>
          </w:tcPr>
          <w:p w14:paraId="2E013B7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0572-2056843</w:t>
            </w:r>
          </w:p>
        </w:tc>
        <w:tc>
          <w:tcPr>
            <w:tcW w:w="2325" w:type="dxa"/>
            <w:tcBorders>
              <w:top w:val="nil"/>
              <w:left w:val="nil"/>
              <w:bottom w:val="single" w:color="auto" w:sz="6" w:space="0"/>
              <w:right w:val="single" w:color="auto" w:sz="6" w:space="0"/>
            </w:tcBorders>
            <w:shd w:val="clear" w:color="auto" w:fill="FFFFFF"/>
            <w:vAlign w:val="center"/>
          </w:tcPr>
          <w:p w14:paraId="01D08CD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丽水市</w:t>
            </w:r>
          </w:p>
        </w:tc>
        <w:tc>
          <w:tcPr>
            <w:tcW w:w="2325" w:type="dxa"/>
            <w:tcBorders>
              <w:top w:val="nil"/>
              <w:left w:val="nil"/>
              <w:bottom w:val="single" w:color="auto" w:sz="6" w:space="0"/>
              <w:right w:val="single" w:color="auto" w:sz="6" w:space="0"/>
            </w:tcBorders>
            <w:shd w:val="clear" w:color="auto" w:fill="FFFFFF"/>
            <w:vAlign w:val="center"/>
          </w:tcPr>
          <w:p w14:paraId="364BB66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bCs w:val="0"/>
                <w:sz w:val="21"/>
                <w:szCs w:val="21"/>
              </w:rPr>
            </w:pPr>
            <w:r>
              <w:rPr>
                <w:rFonts w:hint="eastAsia" w:ascii="仿宋" w:hAnsi="仿宋" w:eastAsia="仿宋" w:cs="仿宋"/>
                <w:b w:val="0"/>
                <w:bCs w:val="0"/>
                <w:sz w:val="18"/>
                <w:szCs w:val="18"/>
                <w:bdr w:val="none" w:color="auto" w:sz="0" w:space="0"/>
                <w:vertAlign w:val="baseline"/>
              </w:rPr>
              <w:t>0578-2661117</w:t>
            </w:r>
          </w:p>
        </w:tc>
      </w:tr>
    </w:tbl>
    <w:p w14:paraId="11ADEEF7">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106" w:beforeAutospacing="0" w:after="106" w:afterAutospacing="0" w:line="450" w:lineRule="atLeast"/>
        <w:ind w:left="0" w:right="0"/>
        <w:jc w:val="both"/>
        <w:textAlignment w:val="baseline"/>
        <w:rPr>
          <w:rFonts w:hint="default" w:ascii="Times New Roman" w:hAnsi="Times New Roman" w:cs="Times New Roman"/>
          <w:b w:val="0"/>
          <w:bCs w:val="0"/>
          <w:sz w:val="21"/>
          <w:szCs w:val="21"/>
        </w:rPr>
      </w:pPr>
    </w:p>
    <w:p w14:paraId="250CE3AE">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黑体" w:hAnsi="宋体" w:eastAsia="黑体" w:cs="黑体"/>
          <w:b w:val="0"/>
          <w:bCs w:val="0"/>
          <w:i w:val="0"/>
          <w:iCs w:val="0"/>
          <w:caps w:val="0"/>
          <w:color w:val="333333"/>
          <w:spacing w:val="0"/>
          <w:sz w:val="28"/>
          <w:szCs w:val="28"/>
          <w:bdr w:val="none" w:color="auto" w:sz="0" w:space="0"/>
          <w:shd w:val="clear" w:fill="FFFFFF"/>
          <w:vertAlign w:val="baseline"/>
        </w:rPr>
        <w:t>——  事项办理  ——</w:t>
      </w:r>
    </w:p>
    <w:p w14:paraId="7E1E0F8C">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405"/>
        <w:jc w:val="both"/>
        <w:textAlignment w:val="baseline"/>
        <w:rPr>
          <w:rFonts w:hint="default" w:ascii="Times New Roman" w:hAnsi="Times New Roman" w:cs="Times New Roman"/>
          <w:b w:val="0"/>
          <w:bCs w:val="0"/>
          <w:sz w:val="21"/>
          <w:szCs w:val="21"/>
        </w:rPr>
      </w:pPr>
      <w:r>
        <w:rPr>
          <w:rFonts w:hint="eastAsia" w:ascii="黑体" w:hAnsi="宋体" w:eastAsia="黑体" w:cs="黑体"/>
          <w:b w:val="0"/>
          <w:bCs w:val="0"/>
          <w:i w:val="0"/>
          <w:iCs w:val="0"/>
          <w:caps w:val="0"/>
          <w:color w:val="333333"/>
          <w:spacing w:val="0"/>
          <w:sz w:val="24"/>
          <w:szCs w:val="24"/>
          <w:bdr w:val="none" w:color="auto" w:sz="0" w:space="0"/>
          <w:shd w:val="clear" w:fill="FFFFFF"/>
          <w:vertAlign w:val="baseline"/>
        </w:rPr>
        <w:t>一、核对信息</w:t>
      </w:r>
    </w:p>
    <w:p w14:paraId="63712176">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考生使用身份证号或准考证号登录</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begin"/>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instrText xml:space="preserve"> HYPERLINK "https://zk.zjzs.net/" </w:instrTex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separate"/>
      </w:r>
      <w:r>
        <w:rPr>
          <w:rStyle w:val="6"/>
          <w:rFonts w:hint="eastAsia" w:ascii="仿宋" w:hAnsi="仿宋" w:eastAsia="仿宋" w:cs="仿宋"/>
          <w:b w:val="0"/>
          <w:bCs w:val="0"/>
          <w:i w:val="0"/>
          <w:iCs w:val="0"/>
          <w:caps w:val="0"/>
          <w:color w:val="0000FF"/>
          <w:spacing w:val="0"/>
          <w:sz w:val="24"/>
          <w:szCs w:val="24"/>
          <w:u w:val="single"/>
          <w:bdr w:val="none" w:color="auto" w:sz="0" w:space="0"/>
          <w:shd w:val="clear" w:fill="FFFFFF"/>
          <w:vertAlign w:val="baseline"/>
        </w:rPr>
        <w:t>浙江自学考试信息网</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end"/>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在“注册信息”“成绩查询”栏目核对个人信息、课程成绩信息，对有误的信息自行更正或申请更正。登录时如显示身份证号或密码错误，无法登录：首次登录系统的，请与当地教育考试机构联系；原已登录过系统的，通过“忘记密码”功能自行重置密码。</w:t>
      </w:r>
    </w:p>
    <w:p w14:paraId="7CE13A9F">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5269230" cy="274955"/>
            <wp:effectExtent l="0" t="0" r="7620" b="1079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69230" cy="274955"/>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672C7E8E">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2952750" cy="2162175"/>
            <wp:effectExtent l="0" t="0" r="0" b="9525"/>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5"/>
                    <a:stretch>
                      <a:fillRect/>
                    </a:stretch>
                  </pic:blipFill>
                  <pic:spPr>
                    <a:xfrm>
                      <a:off x="0" y="0"/>
                      <a:ext cx="2952750" cy="2162175"/>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2171700" cy="2162175"/>
            <wp:effectExtent l="0" t="0" r="0" b="9525"/>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6"/>
                    <a:stretch>
                      <a:fillRect/>
                    </a:stretch>
                  </pic:blipFill>
                  <pic:spPr>
                    <a:xfrm>
                      <a:off x="0" y="0"/>
                      <a:ext cx="2171700" cy="2162175"/>
                    </a:xfrm>
                    <a:prstGeom prst="rect">
                      <a:avLst/>
                    </a:prstGeom>
                    <a:noFill/>
                    <a:ln w="9525">
                      <a:noFill/>
                    </a:ln>
                  </pic:spPr>
                </pic:pic>
              </a:graphicData>
            </a:graphic>
          </wp:inline>
        </w:drawing>
      </w:r>
    </w:p>
    <w:p w14:paraId="106DD716">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5269230" cy="815340"/>
            <wp:effectExtent l="0" t="0" r="7620" b="3810"/>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7"/>
                    <a:stretch>
                      <a:fillRect/>
                    </a:stretch>
                  </pic:blipFill>
                  <pic:spPr>
                    <a:xfrm>
                      <a:off x="0" y="0"/>
                      <a:ext cx="5269230" cy="815340"/>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11F5A3BC">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黑体" w:hAnsi="宋体" w:eastAsia="黑体" w:cs="黑体"/>
          <w:b w:val="0"/>
          <w:bCs w:val="0"/>
          <w:i w:val="0"/>
          <w:iCs w:val="0"/>
          <w:caps w:val="0"/>
          <w:color w:val="333333"/>
          <w:spacing w:val="0"/>
          <w:sz w:val="24"/>
          <w:szCs w:val="24"/>
          <w:bdr w:val="none" w:color="auto" w:sz="0" w:space="0"/>
          <w:shd w:val="clear" w:fill="FFFFFF"/>
          <w:vertAlign w:val="baseline"/>
        </w:rPr>
        <w:t>二、更正信息</w:t>
      </w:r>
    </w:p>
    <w:p w14:paraId="7F859AC5">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黑体" w:hAnsi="宋体" w:eastAsia="黑体" w:cs="黑体"/>
          <w:b w:val="0"/>
          <w:bCs w:val="0"/>
          <w:i w:val="0"/>
          <w:iCs w:val="0"/>
          <w:caps w:val="0"/>
          <w:color w:val="333333"/>
          <w:spacing w:val="0"/>
          <w:sz w:val="24"/>
          <w:szCs w:val="24"/>
          <w:bdr w:val="none" w:color="auto" w:sz="0" w:space="0"/>
          <w:shd w:val="clear" w:fill="FFFFFF"/>
          <w:vertAlign w:val="baseline"/>
        </w:rPr>
        <w:t>（一）更正个人注册信息</w:t>
      </w:r>
    </w:p>
    <w:p w14:paraId="7816222F">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经查询核对课程成绩无误、仅身份证号或姓名有误的考生，请于5月28日8:30-5月29日16:30期间，联系当地教育考试机构更正身份证号或姓名；其他信息（尤其是手机号）有误或缺失的考生，自行在</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begin"/>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instrText xml:space="preserve"> HYPERLINK "https://zk.zjzs.net/" </w:instrTex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separate"/>
      </w:r>
      <w:r>
        <w:rPr>
          <w:rStyle w:val="6"/>
          <w:rFonts w:hint="eastAsia" w:ascii="仿宋" w:hAnsi="仿宋" w:eastAsia="仿宋" w:cs="仿宋"/>
          <w:b w:val="0"/>
          <w:bCs w:val="0"/>
          <w:i w:val="0"/>
          <w:iCs w:val="0"/>
          <w:caps w:val="0"/>
          <w:color w:val="0000FF"/>
          <w:spacing w:val="0"/>
          <w:sz w:val="24"/>
          <w:szCs w:val="24"/>
          <w:u w:val="single"/>
          <w:bdr w:val="none" w:color="auto" w:sz="0" w:space="0"/>
          <w:shd w:val="clear" w:fill="FFFFFF"/>
          <w:vertAlign w:val="baseline"/>
        </w:rPr>
        <w:t>浙江自学考试信息网</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end"/>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更正或补全。</w:t>
      </w:r>
    </w:p>
    <w:p w14:paraId="516B0EC1">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195"/>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5210175" cy="3276600"/>
            <wp:effectExtent l="0" t="0" r="9525" b="0"/>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8"/>
                    <a:stretch>
                      <a:fillRect/>
                    </a:stretch>
                  </pic:blipFill>
                  <pic:spPr>
                    <a:xfrm>
                      <a:off x="0" y="0"/>
                      <a:ext cx="5210175" cy="3276600"/>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5EAF0E55">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黑体" w:hAnsi="宋体" w:eastAsia="黑体" w:cs="黑体"/>
          <w:b w:val="0"/>
          <w:bCs w:val="0"/>
          <w:i w:val="0"/>
          <w:iCs w:val="0"/>
          <w:caps w:val="0"/>
          <w:color w:val="333333"/>
          <w:spacing w:val="0"/>
          <w:sz w:val="24"/>
          <w:szCs w:val="24"/>
          <w:bdr w:val="none" w:color="auto" w:sz="0" w:space="0"/>
          <w:shd w:val="clear" w:fill="FFFFFF"/>
          <w:vertAlign w:val="baseline"/>
        </w:rPr>
        <w:t>（二）更正课程成绩信息</w:t>
      </w:r>
    </w:p>
    <w:p w14:paraId="500F794F">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Style w:val="5"/>
          <w:rFonts w:hint="eastAsia" w:ascii="仿宋" w:hAnsi="仿宋" w:eastAsia="仿宋" w:cs="仿宋"/>
          <w:b/>
          <w:bCs/>
          <w:i w:val="0"/>
          <w:iCs w:val="0"/>
          <w:caps w:val="0"/>
          <w:color w:val="333333"/>
          <w:spacing w:val="0"/>
          <w:sz w:val="24"/>
          <w:szCs w:val="24"/>
          <w:bdr w:val="none" w:color="auto" w:sz="0" w:space="0"/>
          <w:shd w:val="clear" w:fill="FFFFFF"/>
          <w:vertAlign w:val="baseline"/>
        </w:rPr>
        <w:t>1.</w:t>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符合成绩补录条件的考生进行课程成绩补录申请。</w:t>
      </w:r>
    </w:p>
    <w:p w14:paraId="3F6B2EA7">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在</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begin"/>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instrText xml:space="preserve"> HYPERLINK "https://zk.zjzs.net/" </w:instrTex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separate"/>
      </w:r>
      <w:r>
        <w:rPr>
          <w:rStyle w:val="6"/>
          <w:rFonts w:hint="eastAsia" w:ascii="仿宋" w:hAnsi="仿宋" w:eastAsia="仿宋" w:cs="仿宋"/>
          <w:b w:val="0"/>
          <w:bCs w:val="0"/>
          <w:i w:val="0"/>
          <w:iCs w:val="0"/>
          <w:caps w:val="0"/>
          <w:color w:val="0000FF"/>
          <w:spacing w:val="0"/>
          <w:sz w:val="24"/>
          <w:szCs w:val="24"/>
          <w:u w:val="single"/>
          <w:bdr w:val="none" w:color="auto" w:sz="0" w:space="0"/>
          <w:shd w:val="clear" w:fill="FFFFFF"/>
          <w:vertAlign w:val="baseline"/>
        </w:rPr>
        <w:t>浙江自学考试信息网</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end"/>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中有符合规定要求的课程成绩缺失的考生，请于5月28日8:30-5月31日16:30期间，以正确身份证号登录</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begin"/>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instrText xml:space="preserve"> HYPERLINK "https://zk.zjzs.net/" </w:instrTex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separate"/>
      </w:r>
      <w:r>
        <w:rPr>
          <w:rStyle w:val="6"/>
          <w:rFonts w:hint="eastAsia" w:ascii="仿宋" w:hAnsi="仿宋" w:eastAsia="仿宋" w:cs="仿宋"/>
          <w:b w:val="0"/>
          <w:bCs w:val="0"/>
          <w:i w:val="0"/>
          <w:iCs w:val="0"/>
          <w:caps w:val="0"/>
          <w:color w:val="0000FF"/>
          <w:spacing w:val="0"/>
          <w:sz w:val="24"/>
          <w:szCs w:val="24"/>
          <w:u w:val="single"/>
          <w:bdr w:val="none" w:color="auto" w:sz="0" w:space="0"/>
          <w:shd w:val="clear" w:fill="FFFFFF"/>
          <w:vertAlign w:val="baseline"/>
        </w:rPr>
        <w:t>浙江自学考试信息网</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end"/>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，按系统提示，填报、上传各栏目要求的内容或材料，完成成绩补录申请。逾期无法办理。非自学考试统考取得的课程成绩以及按规定已失效的课程成绩不得申请成绩补录。</w:t>
      </w:r>
    </w:p>
    <w:p w14:paraId="244C74DC">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申请成绩补录流程：“申请-成绩补录-新增申请”“选择原因、上传附件”“添加补录课程”“查看申请‘状态’，了解申请审核的进度”。“状态”为“待审核”时，考生可以“撤销申请”。</w:t>
      </w:r>
    </w:p>
    <w:p w14:paraId="5E2BEDBA">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1981200" cy="962025"/>
            <wp:effectExtent l="0" t="0" r="0" b="9525"/>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9"/>
                    <a:stretch>
                      <a:fillRect/>
                    </a:stretch>
                  </pic:blipFill>
                  <pic:spPr>
                    <a:xfrm>
                      <a:off x="0" y="0"/>
                      <a:ext cx="1981200" cy="962025"/>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2A74852B">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5271770" cy="561340"/>
            <wp:effectExtent l="0" t="0" r="5080" b="10160"/>
            <wp:docPr id="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2"/>
                    <pic:cNvPicPr>
                      <a:picLocks noChangeAspect="1"/>
                    </pic:cNvPicPr>
                  </pic:nvPicPr>
                  <pic:blipFill>
                    <a:blip r:embed="rId10"/>
                    <a:stretch>
                      <a:fillRect/>
                    </a:stretch>
                  </pic:blipFill>
                  <pic:spPr>
                    <a:xfrm>
                      <a:off x="0" y="0"/>
                      <a:ext cx="5271770" cy="561340"/>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4A421FC2">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5271135" cy="3385185"/>
            <wp:effectExtent l="0" t="0" r="5715" b="5715"/>
            <wp:docPr id="2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IMG_263"/>
                    <pic:cNvPicPr>
                      <a:picLocks noChangeAspect="1"/>
                    </pic:cNvPicPr>
                  </pic:nvPicPr>
                  <pic:blipFill>
                    <a:blip r:embed="rId11"/>
                    <a:stretch>
                      <a:fillRect/>
                    </a:stretch>
                  </pic:blipFill>
                  <pic:spPr>
                    <a:xfrm>
                      <a:off x="0" y="0"/>
                      <a:ext cx="5271135" cy="3385185"/>
                    </a:xfrm>
                    <a:prstGeom prst="rect">
                      <a:avLst/>
                    </a:prstGeom>
                    <a:noFill/>
                    <a:ln w="9525">
                      <a:noFill/>
                    </a:ln>
                  </pic:spPr>
                </pic:pic>
              </a:graphicData>
            </a:graphic>
          </wp:inline>
        </w:drawing>
      </w: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2876550" cy="1209675"/>
            <wp:effectExtent l="0" t="0" r="0" b="9525"/>
            <wp:docPr id="2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IMG_264"/>
                    <pic:cNvPicPr>
                      <a:picLocks noChangeAspect="1"/>
                    </pic:cNvPicPr>
                  </pic:nvPicPr>
                  <pic:blipFill>
                    <a:blip r:embed="rId12"/>
                    <a:stretch>
                      <a:fillRect/>
                    </a:stretch>
                  </pic:blipFill>
                  <pic:spPr>
                    <a:xfrm>
                      <a:off x="0" y="0"/>
                      <a:ext cx="2876550" cy="1209675"/>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589B6453">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5269865" cy="621030"/>
            <wp:effectExtent l="0" t="0" r="6985" b="7620"/>
            <wp:docPr id="2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IMG_265"/>
                    <pic:cNvPicPr>
                      <a:picLocks noChangeAspect="1"/>
                    </pic:cNvPicPr>
                  </pic:nvPicPr>
                  <pic:blipFill>
                    <a:blip r:embed="rId13"/>
                    <a:stretch>
                      <a:fillRect/>
                    </a:stretch>
                  </pic:blipFill>
                  <pic:spPr>
                    <a:xfrm>
                      <a:off x="0" y="0"/>
                      <a:ext cx="5269865" cy="621030"/>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0399151B">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5269865" cy="461010"/>
            <wp:effectExtent l="0" t="0" r="6985" b="15240"/>
            <wp:docPr id="1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6"/>
                    <pic:cNvPicPr>
                      <a:picLocks noChangeAspect="1"/>
                    </pic:cNvPicPr>
                  </pic:nvPicPr>
                  <pic:blipFill>
                    <a:blip r:embed="rId14"/>
                    <a:stretch>
                      <a:fillRect/>
                    </a:stretch>
                  </pic:blipFill>
                  <pic:spPr>
                    <a:xfrm>
                      <a:off x="0" y="0"/>
                      <a:ext cx="5269865" cy="461010"/>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71BB34DB">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Style w:val="5"/>
          <w:rFonts w:hint="eastAsia" w:ascii="仿宋" w:hAnsi="仿宋" w:eastAsia="仿宋" w:cs="仿宋"/>
          <w:b/>
          <w:bCs/>
          <w:i w:val="0"/>
          <w:iCs w:val="0"/>
          <w:caps w:val="0"/>
          <w:color w:val="333333"/>
          <w:spacing w:val="0"/>
          <w:sz w:val="24"/>
          <w:szCs w:val="24"/>
          <w:bdr w:val="none" w:color="auto" w:sz="0" w:space="0"/>
          <w:shd w:val="clear" w:fill="FFFFFF"/>
          <w:vertAlign w:val="baseline"/>
        </w:rPr>
        <w:t>2.</w:t>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符合成绩合并条件的考生进行课程成绩合并申请。</w:t>
      </w:r>
    </w:p>
    <w:p w14:paraId="0288CB52">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在</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begin"/>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instrText xml:space="preserve"> HYPERLINK "https://zk.zjzs.net/" </w:instrTex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separate"/>
      </w:r>
      <w:r>
        <w:rPr>
          <w:rStyle w:val="6"/>
          <w:rFonts w:hint="eastAsia" w:ascii="仿宋" w:hAnsi="仿宋" w:eastAsia="仿宋" w:cs="仿宋"/>
          <w:b w:val="0"/>
          <w:bCs w:val="0"/>
          <w:i w:val="0"/>
          <w:iCs w:val="0"/>
          <w:caps w:val="0"/>
          <w:color w:val="0000FF"/>
          <w:spacing w:val="0"/>
          <w:sz w:val="24"/>
          <w:szCs w:val="24"/>
          <w:u w:val="single"/>
          <w:bdr w:val="none" w:color="auto" w:sz="0" w:space="0"/>
          <w:shd w:val="clear" w:fill="FFFFFF"/>
          <w:vertAlign w:val="baseline"/>
        </w:rPr>
        <w:t>浙江自学考试信息网</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end"/>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中有多个身份证号且部分（或全部）身份证号下有课程成绩的考生，请于5月28日8:30-5月31日16:30期间，以正确身份证号登录</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begin"/>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instrText xml:space="preserve"> HYPERLINK "https://zk.zjzs.net/" </w:instrTex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separate"/>
      </w:r>
      <w:r>
        <w:rPr>
          <w:rStyle w:val="6"/>
          <w:rFonts w:hint="eastAsia" w:ascii="仿宋" w:hAnsi="仿宋" w:eastAsia="仿宋" w:cs="仿宋"/>
          <w:b w:val="0"/>
          <w:bCs w:val="0"/>
          <w:i w:val="0"/>
          <w:iCs w:val="0"/>
          <w:caps w:val="0"/>
          <w:color w:val="0000FF"/>
          <w:spacing w:val="0"/>
          <w:sz w:val="24"/>
          <w:szCs w:val="24"/>
          <w:u w:val="single"/>
          <w:bdr w:val="none" w:color="auto" w:sz="0" w:space="0"/>
          <w:shd w:val="clear" w:fill="FFFFFF"/>
          <w:vertAlign w:val="baseline"/>
        </w:rPr>
        <w:t>浙江自学考试信息网</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end"/>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，按系统提示，填报、上传各栏目要求的内容或材料，完成成绩合并申请。逾期无法办理。非自学考试统考课程成绩以及按规定已失效的课程成绩不得申请成绩合并。</w:t>
      </w:r>
    </w:p>
    <w:p w14:paraId="43826072">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申请成绩合并流程：“申请-成绩合并-新增申请”“填写内容、上传附件”“查看申请‘状态’，了解申请审核的进度”。“状态”为“待审核”时，考生可以“撤销申请”。</w:t>
      </w:r>
    </w:p>
    <w:p w14:paraId="5B594BA4">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1885950" cy="933450"/>
            <wp:effectExtent l="0" t="0" r="0" b="0"/>
            <wp:docPr id="9"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IMG_267"/>
                    <pic:cNvPicPr>
                      <a:picLocks noChangeAspect="1"/>
                    </pic:cNvPicPr>
                  </pic:nvPicPr>
                  <pic:blipFill>
                    <a:blip r:embed="rId15"/>
                    <a:stretch>
                      <a:fillRect/>
                    </a:stretch>
                  </pic:blipFill>
                  <pic:spPr>
                    <a:xfrm>
                      <a:off x="0" y="0"/>
                      <a:ext cx="1885950" cy="933450"/>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1D89CA25">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5271135" cy="344170"/>
            <wp:effectExtent l="0" t="0" r="5715" b="17780"/>
            <wp:docPr id="10"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IMG_268"/>
                    <pic:cNvPicPr>
                      <a:picLocks noChangeAspect="1"/>
                    </pic:cNvPicPr>
                  </pic:nvPicPr>
                  <pic:blipFill>
                    <a:blip r:embed="rId16"/>
                    <a:stretch>
                      <a:fillRect/>
                    </a:stretch>
                  </pic:blipFill>
                  <pic:spPr>
                    <a:xfrm>
                      <a:off x="0" y="0"/>
                      <a:ext cx="5271135" cy="344170"/>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413B9F0B">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3905250" cy="2628900"/>
            <wp:effectExtent l="0" t="0" r="0" b="0"/>
            <wp:docPr id="1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IMG_269"/>
                    <pic:cNvPicPr>
                      <a:picLocks noChangeAspect="1"/>
                    </pic:cNvPicPr>
                  </pic:nvPicPr>
                  <pic:blipFill>
                    <a:blip r:embed="rId17"/>
                    <a:stretch>
                      <a:fillRect/>
                    </a:stretch>
                  </pic:blipFill>
                  <pic:spPr>
                    <a:xfrm>
                      <a:off x="0" y="0"/>
                      <a:ext cx="3905250" cy="2628900"/>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45009EBA">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2867025" cy="2076450"/>
            <wp:effectExtent l="0" t="0" r="9525" b="0"/>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2867025" cy="2076450"/>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2886075" cy="2066925"/>
            <wp:effectExtent l="0" t="0" r="9525" b="9525"/>
            <wp:docPr id="14"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IMG_271"/>
                    <pic:cNvPicPr>
                      <a:picLocks noChangeAspect="1"/>
                    </pic:cNvPicPr>
                  </pic:nvPicPr>
                  <pic:blipFill>
                    <a:blip r:embed="rId19"/>
                    <a:stretch>
                      <a:fillRect/>
                    </a:stretch>
                  </pic:blipFill>
                  <pic:spPr>
                    <a:xfrm>
                      <a:off x="0" y="0"/>
                      <a:ext cx="2886075" cy="2066925"/>
                    </a:xfrm>
                    <a:prstGeom prst="rect">
                      <a:avLst/>
                    </a:prstGeom>
                    <a:noFill/>
                    <a:ln w="9525">
                      <a:noFill/>
                    </a:ln>
                  </pic:spPr>
                </pic:pic>
              </a:graphicData>
            </a:graphic>
          </wp:inline>
        </w:drawing>
      </w:r>
    </w:p>
    <w:p w14:paraId="32AD3985">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5271135" cy="1403985"/>
            <wp:effectExtent l="0" t="0" r="5715" b="5715"/>
            <wp:docPr id="1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IMG_272"/>
                    <pic:cNvPicPr>
                      <a:picLocks noChangeAspect="1"/>
                    </pic:cNvPicPr>
                  </pic:nvPicPr>
                  <pic:blipFill>
                    <a:blip r:embed="rId20"/>
                    <a:stretch>
                      <a:fillRect/>
                    </a:stretch>
                  </pic:blipFill>
                  <pic:spPr>
                    <a:xfrm>
                      <a:off x="0" y="0"/>
                      <a:ext cx="5271135" cy="1403985"/>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59321F8D">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黑体" w:hAnsi="宋体" w:eastAsia="黑体" w:cs="黑体"/>
          <w:b w:val="0"/>
          <w:bCs w:val="0"/>
          <w:i w:val="0"/>
          <w:iCs w:val="0"/>
          <w:caps w:val="0"/>
          <w:color w:val="333333"/>
          <w:spacing w:val="0"/>
          <w:sz w:val="24"/>
          <w:szCs w:val="24"/>
          <w:bdr w:val="none" w:color="auto" w:sz="0" w:space="0"/>
          <w:shd w:val="clear" w:fill="FFFFFF"/>
          <w:vertAlign w:val="baseline"/>
        </w:rPr>
        <w:t>三、毕业申请</w:t>
      </w:r>
    </w:p>
    <w:p w14:paraId="10D27FF3">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考生查核或更正信息无误后，登陆</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begin"/>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instrText xml:space="preserve"> HYPERLINK "https://zk.zjzs.net/" </w:instrTex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separate"/>
      </w:r>
      <w:r>
        <w:rPr>
          <w:rStyle w:val="6"/>
          <w:rFonts w:hint="eastAsia" w:ascii="仿宋" w:hAnsi="仿宋" w:eastAsia="仿宋" w:cs="仿宋"/>
          <w:b w:val="0"/>
          <w:bCs w:val="0"/>
          <w:i w:val="0"/>
          <w:iCs w:val="0"/>
          <w:caps w:val="0"/>
          <w:color w:val="0000FF"/>
          <w:spacing w:val="0"/>
          <w:sz w:val="24"/>
          <w:szCs w:val="24"/>
          <w:u w:val="single"/>
          <w:bdr w:val="none" w:color="auto" w:sz="0" w:space="0"/>
          <w:shd w:val="clear" w:fill="FFFFFF"/>
          <w:vertAlign w:val="baseline"/>
        </w:rPr>
        <w:t>浙江自学考试信息网</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end"/>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进行毕业申请登记，毕业申请初审通过后缴费。</w:t>
      </w:r>
    </w:p>
    <w:p w14:paraId="14A415F2">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1714500" cy="933450"/>
            <wp:effectExtent l="0" t="0" r="0" b="0"/>
            <wp:docPr id="32"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descr="IMG_273"/>
                    <pic:cNvPicPr>
                      <a:picLocks noChangeAspect="1"/>
                    </pic:cNvPicPr>
                  </pic:nvPicPr>
                  <pic:blipFill>
                    <a:blip r:embed="rId21"/>
                    <a:stretch>
                      <a:fillRect/>
                    </a:stretch>
                  </pic:blipFill>
                  <pic:spPr>
                    <a:xfrm>
                      <a:off x="0" y="0"/>
                      <a:ext cx="1714500" cy="933450"/>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21975162">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黑体" w:hAnsi="宋体" w:eastAsia="黑体" w:cs="黑体"/>
          <w:b w:val="0"/>
          <w:bCs w:val="0"/>
          <w:i w:val="0"/>
          <w:iCs w:val="0"/>
          <w:caps w:val="0"/>
          <w:color w:val="333333"/>
          <w:spacing w:val="0"/>
          <w:sz w:val="24"/>
          <w:szCs w:val="24"/>
          <w:bdr w:val="none" w:color="auto" w:sz="0" w:space="0"/>
          <w:shd w:val="clear" w:fill="FFFFFF"/>
          <w:vertAlign w:val="baseline"/>
        </w:rPr>
        <w:t>（一）《浙江省高等教育自学考试毕业生思想品德鉴定表》打印、填写及签名盖章。</w:t>
      </w:r>
    </w:p>
    <w:p w14:paraId="09C73869">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个人信息、课程成绩无误，课程成绩、学分满足专业考试计划要求（申请专升本专业毕业的前置学历符合要求）的考生，请于5月28日8:30-6月4日16:30期间登录</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begin"/>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instrText xml:space="preserve"> HYPERLINK "https://zk.zjzs.net/" </w:instrTex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separate"/>
      </w:r>
      <w:r>
        <w:rPr>
          <w:rStyle w:val="6"/>
          <w:rFonts w:hint="eastAsia" w:ascii="仿宋" w:hAnsi="仿宋" w:eastAsia="仿宋" w:cs="仿宋"/>
          <w:b w:val="0"/>
          <w:bCs w:val="0"/>
          <w:i w:val="0"/>
          <w:iCs w:val="0"/>
          <w:caps w:val="0"/>
          <w:color w:val="0000FF"/>
          <w:spacing w:val="0"/>
          <w:sz w:val="24"/>
          <w:szCs w:val="24"/>
          <w:u w:val="single"/>
          <w:bdr w:val="none" w:color="auto" w:sz="0" w:space="0"/>
          <w:shd w:val="clear" w:fill="FFFFFF"/>
          <w:vertAlign w:val="baseline"/>
        </w:rPr>
        <w:t>浙江自学考试信息网</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end"/>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下载打印《浙江省高等教育自学考试毕业生思想品德鉴定表》（A4纸），按要求完成填写及盖章。</w:t>
      </w:r>
    </w:p>
    <w:p w14:paraId="66F7AA8B">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《浙江省高等教育自学考试毕业生思想品德鉴定表》除表上系统已附信息外，其余栏目均须手写。在职考生《浙江省高等教育自学考试毕业生思想品德鉴定表》上出具鉴定的单位须与</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begin"/>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instrText xml:space="preserve"> HYPERLINK "https://zk.zjzs.net/" </w:instrTex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separate"/>
      </w:r>
      <w:r>
        <w:rPr>
          <w:rStyle w:val="6"/>
          <w:rFonts w:hint="eastAsia" w:ascii="仿宋" w:hAnsi="仿宋" w:eastAsia="仿宋" w:cs="仿宋"/>
          <w:b w:val="0"/>
          <w:bCs w:val="0"/>
          <w:i w:val="0"/>
          <w:iCs w:val="0"/>
          <w:caps w:val="0"/>
          <w:color w:val="0000FF"/>
          <w:spacing w:val="0"/>
          <w:sz w:val="24"/>
          <w:szCs w:val="24"/>
          <w:u w:val="single"/>
          <w:bdr w:val="none" w:color="auto" w:sz="0" w:space="0"/>
          <w:shd w:val="clear" w:fill="FFFFFF"/>
          <w:vertAlign w:val="baseline"/>
        </w:rPr>
        <w:t>浙江自学考试信息网</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end"/>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考生“注册信息”中的“工作单位”一致，如有不同，请先修改。</w:t>
      </w:r>
    </w:p>
    <w:p w14:paraId="06BDB531">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《浙江省高等教育自学考试毕业生思想品德鉴定表》可直接打印，也可“另存”后打印。请考生妥善保管好完成填写、签名盖章后的《浙江省高等教育自学考试毕业生思想品德鉴定表》。</w:t>
      </w:r>
    </w:p>
    <w:p w14:paraId="1D873CAB">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5269865" cy="527050"/>
            <wp:effectExtent l="0" t="0" r="6985" b="6350"/>
            <wp:docPr id="22"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IMG_274"/>
                    <pic:cNvPicPr>
                      <a:picLocks noChangeAspect="1"/>
                    </pic:cNvPicPr>
                  </pic:nvPicPr>
                  <pic:blipFill>
                    <a:blip r:embed="rId22"/>
                    <a:stretch>
                      <a:fillRect/>
                    </a:stretch>
                  </pic:blipFill>
                  <pic:spPr>
                    <a:xfrm>
                      <a:off x="0" y="0"/>
                      <a:ext cx="5269865" cy="527050"/>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08614321">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3657600" cy="1495425"/>
            <wp:effectExtent l="0" t="0" r="0" b="9525"/>
            <wp:docPr id="18"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descr="IMG_275"/>
                    <pic:cNvPicPr>
                      <a:picLocks noChangeAspect="1"/>
                    </pic:cNvPicPr>
                  </pic:nvPicPr>
                  <pic:blipFill>
                    <a:blip r:embed="rId23"/>
                    <a:stretch>
                      <a:fillRect/>
                    </a:stretch>
                  </pic:blipFill>
                  <pic:spPr>
                    <a:xfrm>
                      <a:off x="0" y="0"/>
                      <a:ext cx="3657600" cy="1495425"/>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4933A410">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2657475" cy="1419225"/>
            <wp:effectExtent l="0" t="0" r="9525" b="9525"/>
            <wp:docPr id="19"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descr="IMG_276"/>
                    <pic:cNvPicPr>
                      <a:picLocks noChangeAspect="1"/>
                    </pic:cNvPicPr>
                  </pic:nvPicPr>
                  <pic:blipFill>
                    <a:blip r:embed="rId24"/>
                    <a:stretch>
                      <a:fillRect/>
                    </a:stretch>
                  </pic:blipFill>
                  <pic:spPr>
                    <a:xfrm>
                      <a:off x="0" y="0"/>
                      <a:ext cx="2657475" cy="1419225"/>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2828925" cy="1000125"/>
            <wp:effectExtent l="0" t="0" r="9525" b="9525"/>
            <wp:docPr id="23"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277"/>
                    <pic:cNvPicPr>
                      <a:picLocks noChangeAspect="1"/>
                    </pic:cNvPicPr>
                  </pic:nvPicPr>
                  <pic:blipFill>
                    <a:blip r:embed="rId25"/>
                    <a:stretch>
                      <a:fillRect/>
                    </a:stretch>
                  </pic:blipFill>
                  <pic:spPr>
                    <a:xfrm>
                      <a:off x="0" y="0"/>
                      <a:ext cx="2828925" cy="1000125"/>
                    </a:xfrm>
                    <a:prstGeom prst="rect">
                      <a:avLst/>
                    </a:prstGeom>
                    <a:noFill/>
                    <a:ln w="9525">
                      <a:noFill/>
                    </a:ln>
                  </pic:spPr>
                </pic:pic>
              </a:graphicData>
            </a:graphic>
          </wp:inline>
        </w:drawing>
      </w:r>
    </w:p>
    <w:p w14:paraId="185E3C8F">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1581150" cy="2057400"/>
            <wp:effectExtent l="0" t="0" r="0" b="0"/>
            <wp:docPr id="17"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descr="IMG_278"/>
                    <pic:cNvPicPr>
                      <a:picLocks noChangeAspect="1"/>
                    </pic:cNvPicPr>
                  </pic:nvPicPr>
                  <pic:blipFill>
                    <a:blip r:embed="rId26"/>
                    <a:stretch>
                      <a:fillRect/>
                    </a:stretch>
                  </pic:blipFill>
                  <pic:spPr>
                    <a:xfrm>
                      <a:off x="0" y="0"/>
                      <a:ext cx="1581150" cy="2057400"/>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2FDF220E">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黑体" w:hAnsi="宋体" w:eastAsia="黑体" w:cs="黑体"/>
          <w:b w:val="0"/>
          <w:bCs w:val="0"/>
          <w:i w:val="0"/>
          <w:iCs w:val="0"/>
          <w:caps w:val="0"/>
          <w:color w:val="333333"/>
          <w:spacing w:val="0"/>
          <w:sz w:val="24"/>
          <w:szCs w:val="24"/>
          <w:bdr w:val="none" w:color="auto" w:sz="0" w:space="0"/>
          <w:shd w:val="clear" w:fill="FFFFFF"/>
          <w:vertAlign w:val="baseline"/>
        </w:rPr>
        <w:t>（二）毕业申请登记</w:t>
      </w:r>
    </w:p>
    <w:p w14:paraId="37FCE7DC">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考生完成《浙江省高等教育自学考试毕业生思想品德鉴定表》打印、填写及签名盖章后，请于6月1日8:30-6月5日16:30期间登录</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begin"/>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instrText xml:space="preserve"> HYPERLINK "https://zk.zjzs.net/" </w:instrTex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separate"/>
      </w:r>
      <w:r>
        <w:rPr>
          <w:rStyle w:val="6"/>
          <w:rFonts w:hint="eastAsia" w:ascii="仿宋" w:hAnsi="仿宋" w:eastAsia="仿宋" w:cs="仿宋"/>
          <w:b w:val="0"/>
          <w:bCs w:val="0"/>
          <w:i w:val="0"/>
          <w:iCs w:val="0"/>
          <w:caps w:val="0"/>
          <w:color w:val="0000FF"/>
          <w:spacing w:val="0"/>
          <w:sz w:val="24"/>
          <w:szCs w:val="24"/>
          <w:u w:val="single"/>
          <w:bdr w:val="none" w:color="auto" w:sz="0" w:space="0"/>
          <w:shd w:val="clear" w:fill="FFFFFF"/>
          <w:vertAlign w:val="baseline"/>
        </w:rPr>
        <w:t>浙江自学考试信息网</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end"/>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进行毕业申请登记。按毕业申请页面显示填选相应内容，上传符合要求的毕业照片、材料图片（电子注册备案表或学历认证报告的图片以PDF格式上传）。使用证书或证书课程顶替自学考试课程的，在“顶替设置”中上传证书或课程证书图片。申请专升本专业毕业的考生，前置学历的姓名或身份证号等信息如与自学考试专升本专业的相应信息不一致，上传变更的证明材料。毕业申请登记的准考证号和毕业专业须与《浙江省高等教育自学考试毕业生思想品德鉴定表》一致。</w:t>
      </w:r>
    </w:p>
    <w:p w14:paraId="2228DF6E">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与本人身份证、毕业照片系同一人，但因毕业照片不能通过可信身份认证、无法提交毕业申请的考生，请联系毕业申请地教育考试机构。在约定时间内（毕业申请登记时间内），携带身份证、要上传的毕业照片电子版、含有所选课程信息“模拟毕业查询”的模拟毕业（可毕业状态）界面截图以及毕业申请登记时需上传的材料图片到毕业申请地教育考试机构进行比对核验。</w:t>
      </w:r>
    </w:p>
    <w:p w14:paraId="0F24E24D">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毕业照片要求：</w:t>
      </w:r>
    </w:p>
    <w:p w14:paraId="72BB9C2D">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Style w:val="5"/>
          <w:rFonts w:hint="eastAsia" w:ascii="仿宋" w:hAnsi="仿宋" w:eastAsia="仿宋" w:cs="仿宋"/>
          <w:b/>
          <w:bCs/>
          <w:i w:val="0"/>
          <w:iCs w:val="0"/>
          <w:caps w:val="0"/>
          <w:color w:val="333333"/>
          <w:spacing w:val="0"/>
          <w:sz w:val="24"/>
          <w:szCs w:val="24"/>
          <w:bdr w:val="none" w:color="auto" w:sz="0" w:space="0"/>
          <w:shd w:val="clear" w:fill="FFFFFF"/>
          <w:vertAlign w:val="baseline"/>
        </w:rPr>
        <w:t>1.</w:t>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基本要求</w:t>
      </w:r>
    </w:p>
    <w:p w14:paraId="31BD8903">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（1）自学考试考生应使用本人近期（一般为一年以内）正面免冠彩色头像的电子图像文件。</w:t>
      </w:r>
    </w:p>
    <w:p w14:paraId="25176A5E">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（2）图像应真实表达本人相貌。禁止对图像整体或局部进行镜像、旋转等变换操作。不得对人像特征（如伤疤、痣、发型等）进行技术处理。</w:t>
      </w:r>
    </w:p>
    <w:p w14:paraId="507F97C1">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（3）图像应对焦准确、层次清晰、色彩真实、无明显畸变。</w:t>
      </w:r>
    </w:p>
    <w:p w14:paraId="31D81BEF">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（4）除头像外，不得添加边框、文字、图案等其他内容。</w:t>
      </w:r>
    </w:p>
    <w:p w14:paraId="3CF0C83E">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Style w:val="5"/>
          <w:rFonts w:hint="eastAsia" w:ascii="仿宋" w:hAnsi="仿宋" w:eastAsia="仿宋" w:cs="仿宋"/>
          <w:b/>
          <w:bCs/>
          <w:i w:val="0"/>
          <w:iCs w:val="0"/>
          <w:caps w:val="0"/>
          <w:color w:val="333333"/>
          <w:spacing w:val="0"/>
          <w:sz w:val="24"/>
          <w:szCs w:val="24"/>
          <w:bdr w:val="none" w:color="auto" w:sz="0" w:space="0"/>
          <w:shd w:val="clear" w:fill="FFFFFF"/>
          <w:vertAlign w:val="baseline"/>
        </w:rPr>
        <w:t>2.</w:t>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拍照要求</w:t>
      </w:r>
    </w:p>
    <w:p w14:paraId="31B8BD3E">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（1）背景：应均匀无渐变，不得有阴影、其他人或物体。浅蓝色（参考值RGB&lt;100,197,255&gt;）。</w:t>
      </w:r>
    </w:p>
    <w:p w14:paraId="4EA2B6D7">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（2）人物姿态与表情：坐姿端正，表情自然，双眼自然睁开并平视，耳朵对称，左右肩膀平衡，嘴唇自然闭合。</w:t>
      </w:r>
    </w:p>
    <w:p w14:paraId="48D5126F">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（3）眼镜：常戴眼镜者应佩戴眼镜，但不得戴有色（含隐形）眼镜，镜框不得遮挡眼睛，眼镜不能有反光。</w:t>
      </w:r>
    </w:p>
    <w:p w14:paraId="596387A5">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（4）佩饰及遮挡物：不得使用头部覆盖物（宗教、医疗和文化需要时，不得遮挡脸部或造成阴影）。不得佩戴耳环、项链等饰品。头发不得遮挡眉毛、眼睛和耳朵。不宜化妆。</w:t>
      </w:r>
    </w:p>
    <w:p w14:paraId="0C60D32E">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（5）衣着：应与背景色区分明显。避免复杂图案、条纹。</w:t>
      </w:r>
    </w:p>
    <w:p w14:paraId="06062CAF">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Style w:val="5"/>
          <w:rFonts w:hint="eastAsia" w:ascii="仿宋" w:hAnsi="仿宋" w:eastAsia="仿宋" w:cs="仿宋"/>
          <w:b/>
          <w:bCs/>
          <w:i w:val="0"/>
          <w:iCs w:val="0"/>
          <w:caps w:val="0"/>
          <w:color w:val="333333"/>
          <w:spacing w:val="0"/>
          <w:sz w:val="24"/>
          <w:szCs w:val="24"/>
          <w:bdr w:val="none" w:color="auto" w:sz="0" w:space="0"/>
          <w:shd w:val="clear" w:fill="FFFFFF"/>
          <w:vertAlign w:val="baseline"/>
        </w:rPr>
        <w:t>3.</w:t>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照明光线</w:t>
      </w:r>
    </w:p>
    <w:p w14:paraId="05F6AD98">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（1）照明光线均匀，脸部曝光均匀，无明显可见或不对称的高光、光斑，无红眼。</w:t>
      </w:r>
    </w:p>
    <w:p w14:paraId="6FEDD2AF">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（2）建议配置光源两只（色温5500K-5600K），摆设高度与被拍摄人肩部同高，角度为左右各45度，朝向对准被拍摄人头部，距离被拍摄人1.5米-2米。</w:t>
      </w:r>
    </w:p>
    <w:p w14:paraId="2344D691">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Style w:val="5"/>
          <w:rFonts w:hint="eastAsia" w:ascii="仿宋" w:hAnsi="仿宋" w:eastAsia="仿宋" w:cs="仿宋"/>
          <w:b/>
          <w:bCs/>
          <w:i w:val="0"/>
          <w:iCs w:val="0"/>
          <w:caps w:val="0"/>
          <w:color w:val="333333"/>
          <w:spacing w:val="0"/>
          <w:sz w:val="24"/>
          <w:szCs w:val="24"/>
          <w:bdr w:val="none" w:color="auto" w:sz="0" w:space="0"/>
          <w:shd w:val="clear" w:fill="FFFFFF"/>
          <w:vertAlign w:val="baseline"/>
        </w:rPr>
        <w:t>4.</w:t>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电子图像文件</w:t>
      </w:r>
    </w:p>
    <w:p w14:paraId="0412DC91">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（1）电子图像文件规格为宽480像素*高640像素，分辨率300dpi，24位真彩色。应符合JPEG标准，压缩品质系数不低于60，压缩后文件大小一般在20KB至40KB。文件扩展名应为JPG。</w:t>
      </w:r>
    </w:p>
    <w:p w14:paraId="7060E006">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（2）人像在图像矩形框内水平居中，左右对称。头顶发际距上边沿50像素至110像素；眼睛所在位置距上边沿200像素至300像素；脸部宽度（两脸颊之间）180像素至300像素。</w:t>
      </w:r>
    </w:p>
    <w:p w14:paraId="1C2E952E">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5269230" cy="499110"/>
            <wp:effectExtent l="0" t="0" r="7620" b="15240"/>
            <wp:docPr id="16"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descr="IMG_279"/>
                    <pic:cNvPicPr>
                      <a:picLocks noChangeAspect="1"/>
                    </pic:cNvPicPr>
                  </pic:nvPicPr>
                  <pic:blipFill>
                    <a:blip r:embed="rId27"/>
                    <a:stretch>
                      <a:fillRect/>
                    </a:stretch>
                  </pic:blipFill>
                  <pic:spPr>
                    <a:xfrm>
                      <a:off x="0" y="0"/>
                      <a:ext cx="5269230" cy="499110"/>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55A8DA7C">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3943350" cy="1543050"/>
            <wp:effectExtent l="0" t="0" r="0" b="0"/>
            <wp:docPr id="31"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descr="IMG_280"/>
                    <pic:cNvPicPr>
                      <a:picLocks noChangeAspect="1"/>
                    </pic:cNvPicPr>
                  </pic:nvPicPr>
                  <pic:blipFill>
                    <a:blip r:embed="rId28"/>
                    <a:stretch>
                      <a:fillRect/>
                    </a:stretch>
                  </pic:blipFill>
                  <pic:spPr>
                    <a:xfrm>
                      <a:off x="0" y="0"/>
                      <a:ext cx="3943350" cy="1543050"/>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7CA0838B">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5273040" cy="1298575"/>
            <wp:effectExtent l="0" t="0" r="3810" b="15875"/>
            <wp:docPr id="24"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descr="IMG_281"/>
                    <pic:cNvPicPr>
                      <a:picLocks noChangeAspect="1"/>
                    </pic:cNvPicPr>
                  </pic:nvPicPr>
                  <pic:blipFill>
                    <a:blip r:embed="rId29"/>
                    <a:stretch>
                      <a:fillRect/>
                    </a:stretch>
                  </pic:blipFill>
                  <pic:spPr>
                    <a:xfrm>
                      <a:off x="0" y="0"/>
                      <a:ext cx="5273040" cy="1298575"/>
                    </a:xfrm>
                    <a:prstGeom prst="rect">
                      <a:avLst/>
                    </a:prstGeom>
                    <a:noFill/>
                    <a:ln w="9525">
                      <a:noFill/>
                    </a:ln>
                  </pic:spPr>
                </pic:pic>
              </a:graphicData>
            </a:graphic>
          </wp:inline>
        </w:drawing>
      </w: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5273040" cy="2231390"/>
            <wp:effectExtent l="0" t="0" r="3810" b="16510"/>
            <wp:docPr id="25"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descr="IMG_282"/>
                    <pic:cNvPicPr>
                      <a:picLocks noChangeAspect="1"/>
                    </pic:cNvPicPr>
                  </pic:nvPicPr>
                  <pic:blipFill>
                    <a:blip r:embed="rId30"/>
                    <a:stretch>
                      <a:fillRect/>
                    </a:stretch>
                  </pic:blipFill>
                  <pic:spPr>
                    <a:xfrm>
                      <a:off x="0" y="0"/>
                      <a:ext cx="5273040" cy="2231390"/>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1B63C523">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5273040" cy="3381375"/>
            <wp:effectExtent l="0" t="0" r="3810" b="9525"/>
            <wp:docPr id="26"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8" descr="IMG_283"/>
                    <pic:cNvPicPr>
                      <a:picLocks noChangeAspect="1"/>
                    </pic:cNvPicPr>
                  </pic:nvPicPr>
                  <pic:blipFill>
                    <a:blip r:embed="rId31"/>
                    <a:stretch>
                      <a:fillRect/>
                    </a:stretch>
                  </pic:blipFill>
                  <pic:spPr>
                    <a:xfrm>
                      <a:off x="0" y="0"/>
                      <a:ext cx="5273040" cy="3381375"/>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73B89326">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5273040" cy="261620"/>
            <wp:effectExtent l="0" t="0" r="3810" b="5080"/>
            <wp:docPr id="28"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descr="IMG_284"/>
                    <pic:cNvPicPr>
                      <a:picLocks noChangeAspect="1"/>
                    </pic:cNvPicPr>
                  </pic:nvPicPr>
                  <pic:blipFill>
                    <a:blip r:embed="rId32"/>
                    <a:stretch>
                      <a:fillRect/>
                    </a:stretch>
                  </pic:blipFill>
                  <pic:spPr>
                    <a:xfrm>
                      <a:off x="0" y="0"/>
                      <a:ext cx="5273040" cy="261620"/>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668C51AF">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2228850" cy="1123950"/>
            <wp:effectExtent l="0" t="0" r="0" b="0"/>
            <wp:docPr id="29"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descr="IMG_285"/>
                    <pic:cNvPicPr>
                      <a:picLocks noChangeAspect="1"/>
                    </pic:cNvPicPr>
                  </pic:nvPicPr>
                  <pic:blipFill>
                    <a:blip r:embed="rId33"/>
                    <a:stretch>
                      <a:fillRect/>
                    </a:stretch>
                  </pic:blipFill>
                  <pic:spPr>
                    <a:xfrm>
                      <a:off x="0" y="0"/>
                      <a:ext cx="2228850" cy="1123950"/>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22855E36">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黑体" w:hAnsi="宋体" w:eastAsia="黑体" w:cs="黑体"/>
          <w:b w:val="0"/>
          <w:bCs w:val="0"/>
          <w:i w:val="0"/>
          <w:iCs w:val="0"/>
          <w:caps w:val="0"/>
          <w:color w:val="333333"/>
          <w:spacing w:val="0"/>
          <w:sz w:val="24"/>
          <w:szCs w:val="24"/>
          <w:bdr w:val="none" w:color="auto" w:sz="0" w:space="0"/>
          <w:shd w:val="clear" w:fill="FFFFFF"/>
          <w:vertAlign w:val="baseline"/>
        </w:rPr>
        <w:t>（三）毕业审核费用缴纳</w:t>
      </w:r>
    </w:p>
    <w:p w14:paraId="0C7AA454">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考生需关注短信或</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begin"/>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instrText xml:space="preserve"> HYPERLINK "https://zk.zjzs.net/" </w:instrTex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separate"/>
      </w:r>
      <w:r>
        <w:rPr>
          <w:rStyle w:val="6"/>
          <w:rFonts w:hint="eastAsia" w:ascii="仿宋" w:hAnsi="仿宋" w:eastAsia="仿宋" w:cs="仿宋"/>
          <w:b w:val="0"/>
          <w:bCs w:val="0"/>
          <w:i w:val="0"/>
          <w:iCs w:val="0"/>
          <w:caps w:val="0"/>
          <w:color w:val="0000FF"/>
          <w:spacing w:val="0"/>
          <w:sz w:val="24"/>
          <w:szCs w:val="24"/>
          <w:u w:val="single"/>
          <w:bdr w:val="none" w:color="auto" w:sz="0" w:space="0"/>
          <w:shd w:val="clear" w:fill="FFFFFF"/>
          <w:vertAlign w:val="baseline"/>
        </w:rPr>
        <w:t>浙江自学考试信息网</w:t>
      </w:r>
      <w:r>
        <w:rPr>
          <w:rFonts w:hint="eastAsia" w:ascii="微软雅黑" w:hAnsi="微软雅黑" w:eastAsia="微软雅黑" w:cs="微软雅黑"/>
          <w:b w:val="0"/>
          <w:bCs w:val="0"/>
          <w:i w:val="0"/>
          <w:iCs w:val="0"/>
          <w:caps w:val="0"/>
          <w:color w:val="333333"/>
          <w:spacing w:val="0"/>
          <w:sz w:val="21"/>
          <w:szCs w:val="21"/>
          <w:u w:val="none"/>
          <w:bdr w:val="none" w:color="auto" w:sz="0" w:space="0"/>
          <w:shd w:val="clear" w:fill="FFFFFF"/>
          <w:vertAlign w:val="baseline"/>
        </w:rPr>
        <w:fldChar w:fldCharType="end"/>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中毕业申请审核状态。毕业申请初审通过的考生，请于6月15日前完成毕业审核费用缴纳；初审未通过但经修改或更换、补充相关材料，符合毕业申请要求的考生请于6月13日前重新提交申请，经审核通过后于6月15日前完成毕业审核费用缴纳。</w:t>
      </w:r>
    </w:p>
    <w:p w14:paraId="4D55441A">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firstLine="390"/>
        <w:jc w:val="both"/>
        <w:textAlignment w:val="baseline"/>
        <w:rPr>
          <w:rFonts w:hint="default" w:ascii="Times New Roman" w:hAnsi="Times New Roman" w:cs="Times New Roman"/>
          <w:b w:val="0"/>
          <w:bCs w:val="0"/>
          <w:sz w:val="21"/>
          <w:szCs w:val="21"/>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未在截止时间前缴费的，毕业申请将作初审未通过处理。</w:t>
      </w:r>
    </w:p>
    <w:p w14:paraId="6051C927">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5269865" cy="671195"/>
            <wp:effectExtent l="0" t="0" r="6985" b="14605"/>
            <wp:docPr id="30"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 descr="IMG_286"/>
                    <pic:cNvPicPr>
                      <a:picLocks noChangeAspect="1"/>
                    </pic:cNvPicPr>
                  </pic:nvPicPr>
                  <pic:blipFill>
                    <a:blip r:embed="rId34"/>
                    <a:stretch>
                      <a:fillRect/>
                    </a:stretch>
                  </pic:blipFill>
                  <pic:spPr>
                    <a:xfrm>
                      <a:off x="0" y="0"/>
                      <a:ext cx="5269865" cy="671195"/>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0C173018">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2886075" cy="1314450"/>
            <wp:effectExtent l="0" t="0" r="9525" b="0"/>
            <wp:docPr id="35"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descr="IMG_287"/>
                    <pic:cNvPicPr>
                      <a:picLocks noChangeAspect="1"/>
                    </pic:cNvPicPr>
                  </pic:nvPicPr>
                  <pic:blipFill>
                    <a:blip r:embed="rId35"/>
                    <a:stretch>
                      <a:fillRect/>
                    </a:stretch>
                  </pic:blipFill>
                  <pic:spPr>
                    <a:xfrm>
                      <a:off x="0" y="0"/>
                      <a:ext cx="2886075" cy="1314450"/>
                    </a:xfrm>
                    <a:prstGeom prst="rect">
                      <a:avLst/>
                    </a:prstGeom>
                    <a:noFill/>
                    <a:ln w="9525">
                      <a:noFill/>
                    </a:ln>
                  </pic:spPr>
                </pic:pic>
              </a:graphicData>
            </a:graphic>
          </wp:inline>
        </w:drawing>
      </w: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2886075" cy="1085850"/>
            <wp:effectExtent l="0" t="0" r="9525" b="0"/>
            <wp:docPr id="34"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IMG_288"/>
                    <pic:cNvPicPr>
                      <a:picLocks noChangeAspect="1"/>
                    </pic:cNvPicPr>
                  </pic:nvPicPr>
                  <pic:blipFill>
                    <a:blip r:embed="rId36"/>
                    <a:stretch>
                      <a:fillRect/>
                    </a:stretch>
                  </pic:blipFill>
                  <pic:spPr>
                    <a:xfrm>
                      <a:off x="0" y="0"/>
                      <a:ext cx="2886075" cy="1085850"/>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7B60CB67">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5269865" cy="2466975"/>
            <wp:effectExtent l="0" t="0" r="6985" b="9525"/>
            <wp:docPr id="36"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descr="IMG_289"/>
                    <pic:cNvPicPr>
                      <a:picLocks noChangeAspect="1"/>
                    </pic:cNvPicPr>
                  </pic:nvPicPr>
                  <pic:blipFill>
                    <a:blip r:embed="rId37"/>
                    <a:stretch>
                      <a:fillRect/>
                    </a:stretch>
                  </pic:blipFill>
                  <pic:spPr>
                    <a:xfrm>
                      <a:off x="0" y="0"/>
                      <a:ext cx="5269865" cy="2466975"/>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1E701B73">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5269865" cy="545465"/>
            <wp:effectExtent l="0" t="0" r="6985" b="6985"/>
            <wp:docPr id="8"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5" descr="IMG_290"/>
                    <pic:cNvPicPr>
                      <a:picLocks noChangeAspect="1"/>
                    </pic:cNvPicPr>
                  </pic:nvPicPr>
                  <pic:blipFill>
                    <a:blip r:embed="rId38"/>
                    <a:stretch>
                      <a:fillRect/>
                    </a:stretch>
                  </pic:blipFill>
                  <pic:spPr>
                    <a:xfrm>
                      <a:off x="0" y="0"/>
                      <a:ext cx="5269865" cy="545465"/>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 </w:t>
      </w:r>
    </w:p>
    <w:p w14:paraId="14F05201">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center"/>
        <w:textAlignment w:val="baseline"/>
        <w:rPr>
          <w:rFonts w:hint="default" w:ascii="Times New Roman" w:hAnsi="Times New Roman" w:cs="Times New Roman"/>
          <w:b w:val="0"/>
          <w:bCs w:val="0"/>
          <w:sz w:val="21"/>
          <w:szCs w:val="21"/>
        </w:rPr>
      </w:pPr>
      <w:r>
        <w:rPr>
          <w:rFonts w:hint="eastAsia" w:ascii="微软雅黑" w:hAnsi="微软雅黑" w:eastAsia="微软雅黑" w:cs="微软雅黑"/>
          <w:b w:val="0"/>
          <w:bCs w:val="0"/>
          <w:i w:val="0"/>
          <w:iCs w:val="0"/>
          <w:caps w:val="0"/>
          <w:color w:val="333333"/>
          <w:spacing w:val="0"/>
          <w:sz w:val="21"/>
          <w:szCs w:val="21"/>
          <w:bdr w:val="none" w:color="auto" w:sz="0" w:space="0"/>
          <w:shd w:val="clear" w:fill="FFFFFF"/>
        </w:rPr>
        <w:drawing>
          <wp:inline distT="0" distB="0" distL="114300" distR="114300">
            <wp:extent cx="5269865" cy="1359535"/>
            <wp:effectExtent l="0" t="0" r="6985" b="12065"/>
            <wp:docPr id="33"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6" descr="IMG_291"/>
                    <pic:cNvPicPr>
                      <a:picLocks noChangeAspect="1"/>
                    </pic:cNvPicPr>
                  </pic:nvPicPr>
                  <pic:blipFill>
                    <a:blip r:embed="rId39"/>
                    <a:stretch>
                      <a:fillRect/>
                    </a:stretch>
                  </pic:blipFill>
                  <pic:spPr>
                    <a:xfrm>
                      <a:off x="0" y="0"/>
                      <a:ext cx="5269865" cy="1359535"/>
                    </a:xfrm>
                    <a:prstGeom prst="rect">
                      <a:avLst/>
                    </a:prstGeom>
                    <a:noFill/>
                    <a:ln w="9525">
                      <a:noFill/>
                    </a:ln>
                  </pic:spPr>
                </pic:pic>
              </a:graphicData>
            </a:graphic>
          </wp:inline>
        </w:drawing>
      </w:r>
    </w:p>
    <w:p w14:paraId="2E1CB75D">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bol">
    <w:panose1 w:val="05050102010706020507"/>
    <w:charset w:val="00"/>
    <w:family w:val="auto"/>
    <w:pitch w:val="default"/>
    <w:sig w:usb0="00000000" w:usb1="00000000" w:usb2="00000000" w:usb3="00000000" w:csb0="80000000"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A0058F"/>
    <w:rsid w:val="4BA005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0</Words>
  <Characters>0</Characters>
  <Lines>0</Lines>
  <Paragraphs>0</Paragraphs>
  <TotalTime>0</TotalTime>
  <ScaleCrop>false</ScaleCrop>
  <LinksUpToDate>false</LinksUpToDate>
  <CharactersWithSpaces>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2026-05-26T05:54:00Z</dcterms:created>
  <dc:creator>熊亚军</dc:creator>
  <cp:lastModifiedBy>熊亚军</cp:lastModifiedBy>
  <dcterms:modified xsi:type="dcterms:W3CDTF">2026-05-26T05:55:17Z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CB8ADDE3CE644AFDB25F0448115717FB_11</vt:lpwstr>
  </property>
  <property fmtid="{D5CDD505-2E9C-101B-9397-08002B2CF9AE}" pid="4" name="KSOTemplateDocerSaveRecord">
    <vt:lpwstr>eyJoZGlkIjoiNDA5MGE4MDA0ZDJlMjlmYjVkNDRkZWU0ZTUyYmQ4MmYiLCJ1c2VySWQiOiI3MzE3OTg3NzMifQ==</vt:lpwstr>
  </property>
</Properties>
</file>